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gif" ContentType="image/gif"/>
  <Default Extension="tiff" ContentType="image/tif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left"/>
        <w:rPr>
          <w:rFonts w:eastAsia="黑体"/>
          <w:sz w:val="28"/>
          <w:szCs w:val="28"/>
        </w:rPr>
      </w:pPr>
      <w:bookmarkStart w:id="0" w:name="_Hlk502854870"/>
      <w:bookmarkStart w:id="1" w:name="_Hlk503021021"/>
      <w:bookmarkStart w:id="2" w:name="_Hlk504065190"/>
      <w:r>
        <w:rPr>
          <w:rFonts w:eastAsia="黑体"/>
          <w:sz w:val="28"/>
          <w:szCs w:val="28"/>
        </w:rPr>
        <w:drawing>
          <wp:inline distT="0" distB="0" distL="0" distR="0">
            <wp:extent cx="5274310" cy="7337425"/>
            <wp:effectExtent l="19050" t="0" r="2540" b="0"/>
            <wp:docPr id="15" name="图片 14"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27.jpg"/>
                    <pic:cNvPicPr>
                      <a:picLocks noChangeAspect="1"/>
                    </pic:cNvPicPr>
                  </pic:nvPicPr>
                  <pic:blipFill>
                    <a:blip r:embed="rId12" cstate="print"/>
                    <a:stretch>
                      <a:fillRect/>
                    </a:stretch>
                  </pic:blipFill>
                  <pic:spPr>
                    <a:xfrm>
                      <a:off x="0" y="0"/>
                      <a:ext cx="5274310" cy="7337425"/>
                    </a:xfrm>
                    <a:prstGeom prst="rect">
                      <a:avLst/>
                    </a:prstGeom>
                  </pic:spPr>
                </pic:pic>
              </a:graphicData>
            </a:graphic>
          </wp:inline>
        </w:drawing>
      </w:r>
    </w:p>
    <w:p>
      <w:pPr>
        <w:jc w:val="center"/>
        <w:rPr>
          <w:rFonts w:eastAsia="黑体"/>
          <w:sz w:val="28"/>
          <w:szCs w:val="28"/>
        </w:rPr>
        <w:sectPr>
          <w:footerReference r:id="rId6" w:type="first"/>
          <w:headerReference r:id="rId3" w:type="default"/>
          <w:footerReference r:id="rId4" w:type="default"/>
          <w:footerReference r:id="rId5" w:type="even"/>
          <w:pgSz w:w="11906" w:h="16838"/>
          <w:pgMar w:top="1440" w:right="1800" w:bottom="1440" w:left="1800" w:header="851" w:footer="992" w:gutter="0"/>
          <w:cols w:space="720" w:num="1"/>
          <w:docGrid w:type="lines" w:linePitch="312" w:charSpace="0"/>
        </w:sectPr>
      </w:pPr>
      <w:r>
        <w:rPr>
          <w:rFonts w:eastAsia="黑体"/>
          <w:sz w:val="28"/>
          <w:szCs w:val="28"/>
        </w:rPr>
        <w:drawing>
          <wp:inline distT="0" distB="0" distL="0" distR="0">
            <wp:extent cx="5274310" cy="7454265"/>
            <wp:effectExtent l="19050" t="0" r="2540" b="0"/>
            <wp:docPr id="12" name="图片 11"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26.jpg"/>
                    <pic:cNvPicPr>
                      <a:picLocks noChangeAspect="1"/>
                    </pic:cNvPicPr>
                  </pic:nvPicPr>
                  <pic:blipFill>
                    <a:blip r:embed="rId13" cstate="print"/>
                    <a:stretch>
                      <a:fillRect/>
                    </a:stretch>
                  </pic:blipFill>
                  <pic:spPr>
                    <a:xfrm>
                      <a:off x="0" y="0"/>
                      <a:ext cx="5274310" cy="7454265"/>
                    </a:xfrm>
                    <a:prstGeom prst="rect">
                      <a:avLst/>
                    </a:prstGeom>
                  </pic:spPr>
                </pic:pic>
              </a:graphicData>
            </a:graphic>
          </wp:inline>
        </w:drawing>
      </w:r>
      <w:r>
        <w:rPr>
          <w:rFonts w:eastAsia="黑体"/>
          <w:sz w:val="28"/>
          <w:szCs w:val="28"/>
        </w:rPr>
        <w:drawing>
          <wp:inline distT="0" distB="0" distL="0" distR="0">
            <wp:extent cx="5274310" cy="7448550"/>
            <wp:effectExtent l="19050" t="0" r="2540" b="0"/>
            <wp:docPr id="13" name="图片 12" descr="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27.tif"/>
                    <pic:cNvPicPr>
                      <a:picLocks noChangeAspect="1"/>
                    </pic:cNvPicPr>
                  </pic:nvPicPr>
                  <pic:blipFill>
                    <a:blip r:embed="rId14" cstate="print"/>
                    <a:stretch>
                      <a:fillRect/>
                    </a:stretch>
                  </pic:blipFill>
                  <pic:spPr>
                    <a:xfrm>
                      <a:off x="0" y="0"/>
                      <a:ext cx="5274310" cy="7448550"/>
                    </a:xfrm>
                    <a:prstGeom prst="rect">
                      <a:avLst/>
                    </a:prstGeom>
                  </pic:spPr>
                </pic:pic>
              </a:graphicData>
            </a:graphic>
          </wp:inline>
        </w:drawing>
      </w:r>
    </w:p>
    <w:p>
      <w:pPr>
        <w:jc w:val="center"/>
        <w:rPr>
          <w:rFonts w:eastAsiaTheme="minorEastAsia"/>
          <w:b/>
          <w:sz w:val="28"/>
          <w:szCs w:val="28"/>
        </w:rPr>
      </w:pPr>
      <w:r>
        <w:rPr>
          <w:rFonts w:eastAsiaTheme="minorEastAsia"/>
          <w:b/>
          <w:sz w:val="28"/>
          <w:szCs w:val="28"/>
        </w:rPr>
        <w:t>《建设项目环境影响报告表》编制说明</w:t>
      </w:r>
    </w:p>
    <w:p>
      <w:pPr>
        <w:spacing w:line="660" w:lineRule="exact"/>
        <w:jc w:val="center"/>
        <w:rPr>
          <w:rFonts w:eastAsiaTheme="minorEastAsia"/>
          <w:sz w:val="24"/>
        </w:rPr>
      </w:pPr>
      <w:r>
        <w:rPr>
          <w:rFonts w:eastAsiaTheme="minorEastAsia"/>
          <w:sz w:val="24"/>
        </w:rPr>
        <w:t>《建设项目环境影响报告表》由具有从事环境影响评价工作资质的单位编制。</w:t>
      </w:r>
    </w:p>
    <w:p>
      <w:pPr>
        <w:spacing w:line="660" w:lineRule="exact"/>
        <w:ind w:firstLine="480" w:firstLineChars="200"/>
        <w:jc w:val="left"/>
        <w:rPr>
          <w:rFonts w:eastAsiaTheme="minorEastAsia"/>
          <w:sz w:val="24"/>
        </w:rPr>
      </w:pPr>
      <w:r>
        <w:rPr>
          <w:rFonts w:eastAsiaTheme="minorEastAsia"/>
          <w:sz w:val="24"/>
        </w:rPr>
        <w:t>1．项目名称——指项目立项批复时的名称，应不超过30个字（两个英文字段作一个汉字）。</w:t>
      </w:r>
    </w:p>
    <w:p>
      <w:pPr>
        <w:spacing w:line="660" w:lineRule="exact"/>
        <w:ind w:firstLine="502"/>
        <w:jc w:val="left"/>
        <w:rPr>
          <w:rFonts w:eastAsiaTheme="minorEastAsia"/>
          <w:sz w:val="24"/>
        </w:rPr>
      </w:pPr>
      <w:r>
        <w:rPr>
          <w:rFonts w:eastAsiaTheme="minorEastAsia"/>
          <w:sz w:val="24"/>
        </w:rPr>
        <w:t>2．建设地点——指项目所在地详细地址，公路、铁路应填写起止地点。</w:t>
      </w:r>
    </w:p>
    <w:p>
      <w:pPr>
        <w:spacing w:line="660" w:lineRule="exact"/>
        <w:ind w:firstLine="502"/>
        <w:jc w:val="left"/>
        <w:rPr>
          <w:rFonts w:eastAsiaTheme="minorEastAsia"/>
          <w:sz w:val="24"/>
        </w:rPr>
      </w:pPr>
      <w:r>
        <w:rPr>
          <w:rFonts w:eastAsiaTheme="minorEastAsia"/>
          <w:sz w:val="24"/>
        </w:rPr>
        <w:t>3．行业类别——按国标填写。</w:t>
      </w:r>
    </w:p>
    <w:p>
      <w:pPr>
        <w:spacing w:line="660" w:lineRule="exact"/>
        <w:ind w:firstLine="502"/>
        <w:jc w:val="left"/>
        <w:rPr>
          <w:rFonts w:eastAsiaTheme="minorEastAsia"/>
          <w:sz w:val="24"/>
        </w:rPr>
      </w:pPr>
      <w:r>
        <w:rPr>
          <w:rFonts w:eastAsiaTheme="minorEastAsia"/>
          <w:sz w:val="24"/>
        </w:rPr>
        <w:t>4．总投资——指项目投资总额。</w:t>
      </w:r>
    </w:p>
    <w:p>
      <w:pPr>
        <w:spacing w:line="660" w:lineRule="exact"/>
        <w:ind w:firstLine="502"/>
        <w:jc w:val="left"/>
        <w:rPr>
          <w:rFonts w:eastAsiaTheme="minorEastAsia"/>
          <w:sz w:val="24"/>
        </w:rPr>
      </w:pPr>
      <w:r>
        <w:rPr>
          <w:rFonts w:eastAsiaTheme="minorEastAsia"/>
          <w:sz w:val="24"/>
        </w:rPr>
        <w:t>5．主要环境保护目标——指项目区周围一定范围内集中居民住宅区、学校、医院、保护文物、风景名胜区、水源地和生态敏感点等，应尽可能给出保护目标、性质、规模和距厂界距离等。</w:t>
      </w:r>
    </w:p>
    <w:p>
      <w:pPr>
        <w:spacing w:line="660" w:lineRule="exact"/>
        <w:ind w:firstLine="502"/>
        <w:jc w:val="left"/>
        <w:rPr>
          <w:rFonts w:eastAsiaTheme="minorEastAsia"/>
          <w:sz w:val="24"/>
        </w:rPr>
      </w:pPr>
      <w:r>
        <w:rPr>
          <w:rFonts w:eastAsiaTheme="minorEastAsia"/>
          <w:sz w:val="24"/>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660" w:lineRule="exact"/>
        <w:ind w:firstLine="502"/>
        <w:jc w:val="left"/>
        <w:rPr>
          <w:rFonts w:eastAsiaTheme="minorEastAsia"/>
          <w:sz w:val="24"/>
        </w:rPr>
      </w:pPr>
      <w:r>
        <w:rPr>
          <w:rFonts w:eastAsiaTheme="minorEastAsia"/>
          <w:sz w:val="24"/>
        </w:rPr>
        <w:t>7．预审意见——由行业主管部门填写答复意见，无主管部门项目，可不填。</w:t>
      </w:r>
    </w:p>
    <w:p>
      <w:pPr>
        <w:spacing w:line="660" w:lineRule="exact"/>
        <w:ind w:firstLine="502"/>
        <w:jc w:val="left"/>
        <w:rPr>
          <w:rFonts w:eastAsiaTheme="minorEastAsia"/>
          <w:sz w:val="24"/>
        </w:rPr>
      </w:pPr>
      <w:r>
        <w:rPr>
          <w:rFonts w:eastAsiaTheme="minorEastAsia"/>
          <w:sz w:val="24"/>
        </w:rPr>
        <w:t>8．审批意见——由负责审批该项目的环境保护行政主管部门批复。</w:t>
      </w:r>
    </w:p>
    <w:p>
      <w:pPr>
        <w:spacing w:line="640" w:lineRule="exact"/>
        <w:rPr>
          <w:rFonts w:eastAsiaTheme="minorEastAsia"/>
          <w:b/>
          <w:sz w:val="36"/>
        </w:rPr>
        <w:sectPr>
          <w:footerReference r:id="rId7" w:type="default"/>
          <w:pgSz w:w="11906" w:h="16838"/>
          <w:pgMar w:top="1440" w:right="1800" w:bottom="1440" w:left="1800" w:header="851" w:footer="992" w:gutter="0"/>
          <w:cols w:space="720" w:num="1"/>
          <w:docGrid w:type="lines" w:linePitch="312" w:charSpace="0"/>
        </w:sectPr>
      </w:pPr>
    </w:p>
    <w:p>
      <w:pPr>
        <w:spacing w:line="640" w:lineRule="exact"/>
        <w:rPr>
          <w:rFonts w:eastAsiaTheme="minorEastAsia"/>
          <w:b/>
          <w:sz w:val="36"/>
        </w:rPr>
        <w:sectPr>
          <w:type w:val="continuous"/>
          <w:pgSz w:w="11906" w:h="16838"/>
          <w:pgMar w:top="1440" w:right="1800" w:bottom="1440" w:left="1800" w:header="851" w:footer="992" w:gutter="0"/>
          <w:cols w:space="720" w:num="1"/>
          <w:docGrid w:type="lines" w:linePitch="312" w:charSpace="0"/>
        </w:sectPr>
      </w:pPr>
    </w:p>
    <w:p>
      <w:pPr>
        <w:spacing w:line="440" w:lineRule="exact"/>
        <w:rPr>
          <w:rFonts w:eastAsiaTheme="minorEastAsia"/>
          <w:b/>
          <w:bCs/>
          <w:sz w:val="30"/>
          <w:szCs w:val="30"/>
        </w:rPr>
      </w:pPr>
      <w:r>
        <w:rPr>
          <w:rFonts w:eastAsiaTheme="minorEastAsia"/>
          <w:b/>
          <w:bCs/>
          <w:sz w:val="30"/>
          <w:szCs w:val="30"/>
        </w:rPr>
        <w:t>建设项目基本情况</w:t>
      </w:r>
    </w:p>
    <w:tbl>
      <w:tblPr>
        <w:tblStyle w:val="24"/>
        <w:tblW w:w="9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0"/>
        <w:gridCol w:w="435"/>
        <w:gridCol w:w="1456"/>
        <w:gridCol w:w="245"/>
        <w:gridCol w:w="1249"/>
        <w:gridCol w:w="936"/>
        <w:gridCol w:w="488"/>
        <w:gridCol w:w="1749"/>
        <w:gridCol w:w="116"/>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项目名称</w:t>
            </w:r>
          </w:p>
        </w:tc>
        <w:tc>
          <w:tcPr>
            <w:tcW w:w="7971" w:type="dxa"/>
            <w:gridSpan w:val="9"/>
            <w:vAlign w:val="center"/>
          </w:tcPr>
          <w:p>
            <w:pPr>
              <w:jc w:val="center"/>
              <w:rPr>
                <w:rFonts w:eastAsiaTheme="minorEastAsia"/>
                <w:sz w:val="24"/>
              </w:rPr>
            </w:pPr>
            <w:r>
              <w:rPr>
                <w:rFonts w:eastAsiaTheme="minorEastAsia"/>
                <w:sz w:val="24"/>
              </w:rPr>
              <w:t>阳江高新区明阳风机装备制造整机项目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建设单位</w:t>
            </w:r>
          </w:p>
        </w:tc>
        <w:tc>
          <w:tcPr>
            <w:tcW w:w="7971" w:type="dxa"/>
            <w:gridSpan w:val="9"/>
            <w:vAlign w:val="center"/>
          </w:tcPr>
          <w:p>
            <w:pPr>
              <w:jc w:val="center"/>
              <w:rPr>
                <w:rFonts w:eastAsiaTheme="minorEastAsia"/>
                <w:sz w:val="24"/>
              </w:rPr>
            </w:pPr>
            <w:r>
              <w:rPr>
                <w:rFonts w:eastAsiaTheme="minorEastAsia"/>
                <w:sz w:val="24"/>
              </w:rPr>
              <w:t>广东明阳新能源科技有限公司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法人代表</w:t>
            </w:r>
          </w:p>
        </w:tc>
        <w:tc>
          <w:tcPr>
            <w:tcW w:w="3555" w:type="dxa"/>
            <w:gridSpan w:val="4"/>
            <w:vAlign w:val="center"/>
          </w:tcPr>
          <w:p>
            <w:pPr>
              <w:jc w:val="center"/>
              <w:rPr>
                <w:rFonts w:eastAsiaTheme="minorEastAsia"/>
                <w:sz w:val="24"/>
              </w:rPr>
            </w:pPr>
            <w:r>
              <w:rPr>
                <w:rFonts w:eastAsiaTheme="minorEastAsia"/>
                <w:sz w:val="24"/>
              </w:rPr>
              <w:t>王金发</w:t>
            </w:r>
          </w:p>
        </w:tc>
        <w:tc>
          <w:tcPr>
            <w:tcW w:w="1493" w:type="dxa"/>
            <w:gridSpan w:val="2"/>
            <w:vAlign w:val="center"/>
          </w:tcPr>
          <w:p>
            <w:pPr>
              <w:jc w:val="center"/>
              <w:rPr>
                <w:rFonts w:eastAsiaTheme="minorEastAsia"/>
                <w:sz w:val="24"/>
              </w:rPr>
            </w:pPr>
            <w:r>
              <w:rPr>
                <w:rFonts w:eastAsiaTheme="minorEastAsia"/>
                <w:sz w:val="24"/>
              </w:rPr>
              <w:t>联系人</w:t>
            </w:r>
          </w:p>
        </w:tc>
        <w:tc>
          <w:tcPr>
            <w:tcW w:w="2923" w:type="dxa"/>
            <w:gridSpan w:val="3"/>
            <w:vAlign w:val="center"/>
          </w:tcPr>
          <w:p>
            <w:pPr>
              <w:jc w:val="center"/>
              <w:rPr>
                <w:rFonts w:eastAsiaTheme="minorEastAsia"/>
                <w:sz w:val="24"/>
              </w:rPr>
            </w:pPr>
            <w:r>
              <w:rPr>
                <w:rFonts w:eastAsiaTheme="minorEastAsia"/>
                <w:sz w:val="24"/>
              </w:rPr>
              <w:t>王金发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通讯地址</w:t>
            </w:r>
          </w:p>
        </w:tc>
        <w:tc>
          <w:tcPr>
            <w:tcW w:w="7971" w:type="dxa"/>
            <w:gridSpan w:val="9"/>
            <w:vAlign w:val="center"/>
          </w:tcPr>
          <w:p>
            <w:pPr>
              <w:jc w:val="center"/>
              <w:rPr>
                <w:rFonts w:eastAsiaTheme="minorEastAsia"/>
                <w:sz w:val="24"/>
              </w:rPr>
            </w:pPr>
            <w:r>
              <w:rPr>
                <w:rFonts w:eastAsiaTheme="minorEastAsia"/>
                <w:sz w:val="24"/>
              </w:rPr>
              <w:t>阳江市高新区港口工业园锦绣路北边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联系电话</w:t>
            </w:r>
          </w:p>
        </w:tc>
        <w:tc>
          <w:tcPr>
            <w:tcW w:w="2136" w:type="dxa"/>
            <w:gridSpan w:val="3"/>
            <w:vAlign w:val="center"/>
          </w:tcPr>
          <w:p>
            <w:pPr>
              <w:ind w:firstLine="240" w:firstLineChars="100"/>
              <w:rPr>
                <w:rFonts w:hint="default" w:eastAsiaTheme="minorEastAsia"/>
                <w:sz w:val="24"/>
                <w:lang w:val="en-US" w:eastAsia="zh-CN"/>
              </w:rPr>
            </w:pPr>
            <w:r>
              <w:rPr>
                <w:rFonts w:hint="eastAsia" w:eastAsiaTheme="minorEastAsia"/>
                <w:sz w:val="24"/>
              </w:rPr>
              <w:t>1</w:t>
            </w:r>
            <w:r>
              <w:rPr>
                <w:rFonts w:eastAsiaTheme="minorEastAsia"/>
                <w:sz w:val="24"/>
              </w:rPr>
              <w:t>382397</w:t>
            </w:r>
            <w:r>
              <w:rPr>
                <w:rFonts w:hint="eastAsia" w:eastAsiaTheme="minorEastAsia"/>
                <w:sz w:val="24"/>
                <w:lang w:val="en-US" w:eastAsia="zh-CN"/>
              </w:rPr>
              <w:t>****</w:t>
            </w:r>
            <w:bookmarkStart w:id="11" w:name="_GoBack"/>
            <w:bookmarkEnd w:id="11"/>
          </w:p>
        </w:tc>
        <w:tc>
          <w:tcPr>
            <w:tcW w:w="1419" w:type="dxa"/>
            <w:vAlign w:val="center"/>
          </w:tcPr>
          <w:p>
            <w:pPr>
              <w:jc w:val="center"/>
              <w:rPr>
                <w:rFonts w:eastAsiaTheme="minorEastAsia"/>
                <w:sz w:val="24"/>
              </w:rPr>
            </w:pPr>
            <w:r>
              <w:rPr>
                <w:rFonts w:eastAsiaTheme="minorEastAsia"/>
                <w:sz w:val="24"/>
              </w:rPr>
              <w:t>传 真</w:t>
            </w:r>
          </w:p>
        </w:tc>
        <w:tc>
          <w:tcPr>
            <w:tcW w:w="1493" w:type="dxa"/>
            <w:gridSpan w:val="2"/>
            <w:vAlign w:val="center"/>
          </w:tcPr>
          <w:p>
            <w:pPr>
              <w:jc w:val="center"/>
              <w:rPr>
                <w:rFonts w:eastAsiaTheme="minorEastAsia"/>
                <w:sz w:val="24"/>
              </w:rPr>
            </w:pPr>
            <w:r>
              <w:rPr>
                <w:rFonts w:eastAsiaTheme="minorEastAsia"/>
                <w:sz w:val="24"/>
              </w:rPr>
              <w:t>--</w:t>
            </w:r>
          </w:p>
        </w:tc>
        <w:tc>
          <w:tcPr>
            <w:tcW w:w="1749" w:type="dxa"/>
            <w:vAlign w:val="center"/>
          </w:tcPr>
          <w:p>
            <w:pPr>
              <w:jc w:val="center"/>
              <w:rPr>
                <w:rFonts w:eastAsiaTheme="minorEastAsia"/>
                <w:sz w:val="24"/>
              </w:rPr>
            </w:pPr>
            <w:r>
              <w:rPr>
                <w:rFonts w:eastAsiaTheme="minorEastAsia"/>
                <w:sz w:val="24"/>
              </w:rPr>
              <w:t>邮政编码</w:t>
            </w:r>
          </w:p>
        </w:tc>
        <w:tc>
          <w:tcPr>
            <w:tcW w:w="1174" w:type="dxa"/>
            <w:gridSpan w:val="2"/>
            <w:vAlign w:val="center"/>
          </w:tcPr>
          <w:p>
            <w:pPr>
              <w:jc w:val="center"/>
              <w:rPr>
                <w:rFonts w:eastAsiaTheme="minorEastAsia"/>
                <w:sz w:val="24"/>
              </w:rPr>
            </w:pPr>
            <w:r>
              <w:rPr>
                <w:rFonts w:eastAsiaTheme="minorEastAsia"/>
                <w:sz w:val="24"/>
              </w:rPr>
              <w:t>528500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1374" w:type="dxa"/>
            <w:vAlign w:val="center"/>
          </w:tcPr>
          <w:p>
            <w:pPr>
              <w:jc w:val="center"/>
              <w:rPr>
                <w:rFonts w:eastAsiaTheme="minorEastAsia"/>
                <w:sz w:val="24"/>
              </w:rPr>
            </w:pPr>
            <w:r>
              <w:rPr>
                <w:rFonts w:eastAsiaTheme="minorEastAsia"/>
                <w:sz w:val="24"/>
              </w:rPr>
              <w:t>建设地点</w:t>
            </w:r>
          </w:p>
        </w:tc>
        <w:tc>
          <w:tcPr>
            <w:tcW w:w="7971" w:type="dxa"/>
            <w:gridSpan w:val="9"/>
            <w:vAlign w:val="center"/>
          </w:tcPr>
          <w:p>
            <w:pPr>
              <w:jc w:val="center"/>
              <w:rPr>
                <w:rFonts w:eastAsiaTheme="minorEastAsia"/>
                <w:sz w:val="24"/>
              </w:rPr>
            </w:pPr>
            <w:r>
              <w:rPr>
                <w:rFonts w:eastAsiaTheme="minorEastAsia"/>
                <w:sz w:val="24"/>
              </w:rPr>
              <w:t>阳江市高新区港口工业园锦绣路北边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809" w:type="dxa"/>
            <w:gridSpan w:val="2"/>
            <w:vAlign w:val="center"/>
          </w:tcPr>
          <w:p>
            <w:pPr>
              <w:jc w:val="center"/>
              <w:rPr>
                <w:rFonts w:eastAsiaTheme="minorEastAsia"/>
                <w:sz w:val="24"/>
              </w:rPr>
            </w:pPr>
            <w:r>
              <w:rPr>
                <w:rFonts w:eastAsiaTheme="minorEastAsia"/>
                <w:sz w:val="24"/>
              </w:rPr>
              <w:t>立项审批部门</w:t>
            </w:r>
          </w:p>
        </w:tc>
        <w:tc>
          <w:tcPr>
            <w:tcW w:w="3120" w:type="dxa"/>
            <w:gridSpan w:val="3"/>
            <w:vAlign w:val="center"/>
          </w:tcPr>
          <w:p>
            <w:pPr>
              <w:jc w:val="center"/>
              <w:rPr>
                <w:rFonts w:eastAsiaTheme="minorEastAsia"/>
                <w:sz w:val="24"/>
              </w:rPr>
            </w:pPr>
            <w:r>
              <w:rPr>
                <w:rFonts w:hint="eastAsia" w:eastAsiaTheme="minorEastAsia"/>
                <w:sz w:val="24"/>
              </w:rPr>
              <w:t>阳江高新区经济发展局</w:t>
            </w:r>
          </w:p>
        </w:tc>
        <w:tc>
          <w:tcPr>
            <w:tcW w:w="1493" w:type="dxa"/>
            <w:gridSpan w:val="2"/>
            <w:vAlign w:val="center"/>
          </w:tcPr>
          <w:p>
            <w:pPr>
              <w:jc w:val="center"/>
              <w:rPr>
                <w:rFonts w:eastAsiaTheme="minorEastAsia"/>
                <w:sz w:val="24"/>
              </w:rPr>
            </w:pPr>
            <w:r>
              <w:rPr>
                <w:rFonts w:eastAsiaTheme="minorEastAsia"/>
                <w:sz w:val="24"/>
              </w:rPr>
              <w:t>批准文号</w:t>
            </w:r>
          </w:p>
        </w:tc>
        <w:tc>
          <w:tcPr>
            <w:tcW w:w="2923" w:type="dxa"/>
            <w:gridSpan w:val="3"/>
            <w:vAlign w:val="center"/>
          </w:tcPr>
          <w:p>
            <w:pPr>
              <w:jc w:val="center"/>
              <w:rPr>
                <w:rFonts w:eastAsiaTheme="minorEastAsia"/>
                <w:sz w:val="24"/>
              </w:rPr>
            </w:pPr>
            <w:r>
              <w:rPr>
                <w:rFonts w:eastAsiaTheme="minorEastAsia"/>
                <w:sz w:val="24"/>
              </w:rPr>
              <w:t>2017-441700-35-03-815273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1374" w:type="dxa"/>
            <w:vAlign w:val="center"/>
          </w:tcPr>
          <w:p>
            <w:pPr>
              <w:jc w:val="center"/>
              <w:rPr>
                <w:rFonts w:eastAsiaTheme="minorEastAsia"/>
                <w:sz w:val="24"/>
              </w:rPr>
            </w:pPr>
            <w:r>
              <w:rPr>
                <w:rFonts w:eastAsiaTheme="minorEastAsia"/>
                <w:sz w:val="24"/>
              </w:rPr>
              <w:t>建设性质</w:t>
            </w:r>
          </w:p>
        </w:tc>
        <w:tc>
          <w:tcPr>
            <w:tcW w:w="3555" w:type="dxa"/>
            <w:gridSpan w:val="4"/>
            <w:vAlign w:val="center"/>
          </w:tcPr>
          <w:p>
            <w:pPr>
              <w:ind w:firstLine="240" w:firstLineChars="100"/>
              <w:rPr>
                <w:rFonts w:eastAsiaTheme="minorEastAsia"/>
                <w:sz w:val="24"/>
              </w:rPr>
            </w:pPr>
            <w:r>
              <w:rPr>
                <w:rFonts w:eastAsiaTheme="minorEastAsia"/>
                <w:sz w:val="24"/>
              </w:rPr>
              <w:t xml:space="preserve">√新建    搬迁    改扩建   </w:t>
            </w:r>
          </w:p>
        </w:tc>
        <w:tc>
          <w:tcPr>
            <w:tcW w:w="1493" w:type="dxa"/>
            <w:gridSpan w:val="2"/>
            <w:vAlign w:val="center"/>
          </w:tcPr>
          <w:p>
            <w:pPr>
              <w:jc w:val="center"/>
              <w:rPr>
                <w:rFonts w:eastAsiaTheme="minorEastAsia"/>
                <w:sz w:val="24"/>
              </w:rPr>
            </w:pPr>
            <w:r>
              <w:rPr>
                <w:rFonts w:eastAsiaTheme="minorEastAsia"/>
                <w:sz w:val="24"/>
              </w:rPr>
              <w:t>行业类别</w:t>
            </w:r>
          </w:p>
          <w:p>
            <w:pPr>
              <w:jc w:val="center"/>
              <w:rPr>
                <w:rFonts w:eastAsiaTheme="minorEastAsia"/>
                <w:sz w:val="24"/>
              </w:rPr>
            </w:pPr>
            <w:r>
              <w:rPr>
                <w:rFonts w:eastAsiaTheme="minorEastAsia"/>
                <w:sz w:val="24"/>
              </w:rPr>
              <w:t>及代码</w:t>
            </w:r>
          </w:p>
        </w:tc>
        <w:tc>
          <w:tcPr>
            <w:tcW w:w="2923" w:type="dxa"/>
            <w:gridSpan w:val="3"/>
            <w:vAlign w:val="center"/>
          </w:tcPr>
          <w:p>
            <w:pPr>
              <w:widowControl/>
              <w:jc w:val="center"/>
              <w:rPr>
                <w:rFonts w:eastAsiaTheme="minorEastAsia"/>
                <w:sz w:val="24"/>
              </w:rPr>
            </w:pPr>
            <w:r>
              <w:rPr>
                <w:rFonts w:eastAsiaTheme="minorEastAsia"/>
                <w:sz w:val="24"/>
              </w:rPr>
              <w:t>C3811</w:t>
            </w:r>
          </w:p>
          <w:p>
            <w:pPr>
              <w:widowControl/>
              <w:jc w:val="center"/>
              <w:rPr>
                <w:rFonts w:eastAsiaTheme="minorEastAsia"/>
                <w:sz w:val="24"/>
              </w:rPr>
            </w:pPr>
            <w:r>
              <w:rPr>
                <w:rFonts w:eastAsiaTheme="minorEastAsia"/>
                <w:sz w:val="24"/>
              </w:rPr>
              <w:t>发电机及发电机组制造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374" w:type="dxa"/>
            <w:vAlign w:val="center"/>
          </w:tcPr>
          <w:p>
            <w:pPr>
              <w:jc w:val="center"/>
              <w:rPr>
                <w:rFonts w:eastAsiaTheme="minorEastAsia"/>
                <w:sz w:val="24"/>
              </w:rPr>
            </w:pPr>
            <w:r>
              <w:rPr>
                <w:rFonts w:eastAsiaTheme="minorEastAsia"/>
                <w:sz w:val="24"/>
              </w:rPr>
              <w:t>用地面积</w:t>
            </w:r>
          </w:p>
          <w:p>
            <w:pPr>
              <w:jc w:val="center"/>
              <w:rPr>
                <w:rFonts w:eastAsiaTheme="minorEastAsia"/>
                <w:sz w:val="24"/>
              </w:rPr>
            </w:pPr>
            <w:r>
              <w:rPr>
                <w:rFonts w:eastAsiaTheme="minorEastAsia"/>
                <w:sz w:val="24"/>
              </w:rPr>
              <w:t>(平方米)</w:t>
            </w:r>
          </w:p>
        </w:tc>
        <w:tc>
          <w:tcPr>
            <w:tcW w:w="3555" w:type="dxa"/>
            <w:gridSpan w:val="4"/>
            <w:vAlign w:val="center"/>
          </w:tcPr>
          <w:p>
            <w:pPr>
              <w:jc w:val="center"/>
              <w:rPr>
                <w:rFonts w:eastAsiaTheme="minorEastAsia"/>
                <w:sz w:val="24"/>
              </w:rPr>
            </w:pPr>
            <w:r>
              <w:rPr>
                <w:rFonts w:eastAsiaTheme="minorEastAsia"/>
                <w:sz w:val="24"/>
              </w:rPr>
              <w:t>156852.7</w:t>
            </w:r>
          </w:p>
        </w:tc>
        <w:tc>
          <w:tcPr>
            <w:tcW w:w="1493" w:type="dxa"/>
            <w:gridSpan w:val="2"/>
            <w:vAlign w:val="center"/>
          </w:tcPr>
          <w:p>
            <w:pPr>
              <w:jc w:val="center"/>
              <w:rPr>
                <w:rFonts w:eastAsiaTheme="minorEastAsia"/>
                <w:sz w:val="24"/>
              </w:rPr>
            </w:pPr>
            <w:r>
              <w:rPr>
                <w:rFonts w:eastAsiaTheme="minorEastAsia"/>
                <w:sz w:val="24"/>
              </w:rPr>
              <w:t>建筑面积</w:t>
            </w:r>
          </w:p>
          <w:p>
            <w:pPr>
              <w:jc w:val="center"/>
              <w:rPr>
                <w:rFonts w:eastAsiaTheme="minorEastAsia"/>
                <w:sz w:val="24"/>
              </w:rPr>
            </w:pPr>
            <w:r>
              <w:rPr>
                <w:rFonts w:eastAsiaTheme="minorEastAsia"/>
                <w:sz w:val="24"/>
              </w:rPr>
              <w:t>(平方米)</w:t>
            </w:r>
          </w:p>
        </w:tc>
        <w:tc>
          <w:tcPr>
            <w:tcW w:w="2923" w:type="dxa"/>
            <w:gridSpan w:val="3"/>
            <w:vAlign w:val="center"/>
          </w:tcPr>
          <w:p>
            <w:pPr>
              <w:jc w:val="center"/>
              <w:rPr>
                <w:rFonts w:eastAsiaTheme="minorEastAsia"/>
                <w:sz w:val="24"/>
                <w:highlight w:val="yellow"/>
              </w:rPr>
            </w:pPr>
            <w:r>
              <w:rPr>
                <w:rFonts w:hint="eastAsia" w:eastAsiaTheme="minorEastAsia"/>
                <w:sz w:val="24"/>
              </w:rPr>
              <w:t>81059.00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1374" w:type="dxa"/>
            <w:vAlign w:val="center"/>
          </w:tcPr>
          <w:p>
            <w:pPr>
              <w:jc w:val="center"/>
              <w:rPr>
                <w:rFonts w:eastAsiaTheme="minorEastAsia"/>
                <w:sz w:val="24"/>
              </w:rPr>
            </w:pPr>
            <w:r>
              <w:rPr>
                <w:rFonts w:eastAsiaTheme="minorEastAsia"/>
                <w:sz w:val="24"/>
              </w:rPr>
              <w:t>总投资</w:t>
            </w:r>
          </w:p>
          <w:p>
            <w:pPr>
              <w:jc w:val="center"/>
              <w:rPr>
                <w:rFonts w:eastAsiaTheme="minorEastAsia"/>
                <w:sz w:val="24"/>
              </w:rPr>
            </w:pPr>
            <w:r>
              <w:rPr>
                <w:rFonts w:eastAsiaTheme="minorEastAsia"/>
                <w:sz w:val="24"/>
              </w:rPr>
              <w:t>(万元)</w:t>
            </w:r>
          </w:p>
        </w:tc>
        <w:tc>
          <w:tcPr>
            <w:tcW w:w="1891" w:type="dxa"/>
            <w:gridSpan w:val="2"/>
            <w:vAlign w:val="center"/>
          </w:tcPr>
          <w:p>
            <w:pPr>
              <w:jc w:val="center"/>
              <w:rPr>
                <w:rFonts w:eastAsiaTheme="minorEastAsia"/>
                <w:sz w:val="24"/>
              </w:rPr>
            </w:pPr>
            <w:r>
              <w:rPr>
                <w:rFonts w:eastAsiaTheme="minorEastAsia"/>
                <w:sz w:val="24"/>
              </w:rPr>
              <w:t>100000</w:t>
            </w:r>
          </w:p>
        </w:tc>
        <w:tc>
          <w:tcPr>
            <w:tcW w:w="1664" w:type="dxa"/>
            <w:gridSpan w:val="2"/>
            <w:vAlign w:val="center"/>
          </w:tcPr>
          <w:p>
            <w:pPr>
              <w:jc w:val="center"/>
              <w:rPr>
                <w:rFonts w:eastAsiaTheme="minorEastAsia"/>
                <w:spacing w:val="-8"/>
                <w:sz w:val="24"/>
              </w:rPr>
            </w:pPr>
            <w:r>
              <w:rPr>
                <w:rFonts w:eastAsiaTheme="minorEastAsia"/>
                <w:spacing w:val="-8"/>
                <w:sz w:val="24"/>
              </w:rPr>
              <w:t>其中:环保</w:t>
            </w:r>
          </w:p>
          <w:p>
            <w:pPr>
              <w:jc w:val="center"/>
              <w:rPr>
                <w:rFonts w:eastAsiaTheme="minorEastAsia"/>
                <w:spacing w:val="-8"/>
                <w:sz w:val="24"/>
              </w:rPr>
            </w:pPr>
            <w:r>
              <w:rPr>
                <w:rFonts w:eastAsiaTheme="minorEastAsia"/>
                <w:spacing w:val="-8"/>
                <w:sz w:val="24"/>
              </w:rPr>
              <w:t>投资(万元)</w:t>
            </w:r>
          </w:p>
        </w:tc>
        <w:tc>
          <w:tcPr>
            <w:tcW w:w="1493" w:type="dxa"/>
            <w:gridSpan w:val="2"/>
            <w:vAlign w:val="center"/>
          </w:tcPr>
          <w:p>
            <w:pPr>
              <w:jc w:val="center"/>
              <w:rPr>
                <w:rFonts w:eastAsiaTheme="minorEastAsia"/>
                <w:sz w:val="24"/>
              </w:rPr>
            </w:pPr>
            <w:r>
              <w:rPr>
                <w:rFonts w:hint="eastAsia" w:eastAsiaTheme="minorEastAsia"/>
                <w:sz w:val="24"/>
              </w:rPr>
              <w:t>1030</w:t>
            </w:r>
          </w:p>
        </w:tc>
        <w:tc>
          <w:tcPr>
            <w:tcW w:w="1865" w:type="dxa"/>
            <w:gridSpan w:val="2"/>
            <w:vAlign w:val="center"/>
          </w:tcPr>
          <w:p>
            <w:pPr>
              <w:jc w:val="center"/>
              <w:rPr>
                <w:rFonts w:eastAsiaTheme="minorEastAsia"/>
                <w:sz w:val="24"/>
              </w:rPr>
            </w:pPr>
            <w:r>
              <w:rPr>
                <w:rFonts w:eastAsiaTheme="minorEastAsia"/>
                <w:sz w:val="24"/>
              </w:rPr>
              <w:t>环保投资占</w:t>
            </w:r>
          </w:p>
          <w:p>
            <w:pPr>
              <w:jc w:val="center"/>
              <w:rPr>
                <w:rFonts w:eastAsiaTheme="minorEastAsia"/>
                <w:sz w:val="24"/>
              </w:rPr>
            </w:pPr>
            <w:r>
              <w:rPr>
                <w:rFonts w:eastAsiaTheme="minorEastAsia"/>
                <w:sz w:val="24"/>
              </w:rPr>
              <w:t>总投资比例</w:t>
            </w:r>
          </w:p>
        </w:tc>
        <w:tc>
          <w:tcPr>
            <w:tcW w:w="1058" w:type="dxa"/>
            <w:vAlign w:val="center"/>
          </w:tcPr>
          <w:p>
            <w:pPr>
              <w:jc w:val="center"/>
              <w:rPr>
                <w:rFonts w:eastAsiaTheme="minorEastAsia"/>
                <w:sz w:val="24"/>
              </w:rPr>
            </w:pPr>
            <w:r>
              <w:rPr>
                <w:rFonts w:hint="eastAsia" w:eastAsiaTheme="minorEastAsia"/>
                <w:sz w:val="24"/>
              </w:rPr>
              <w:t>1.03</w:t>
            </w:r>
            <w:r>
              <w:rPr>
                <w:rFonts w:eastAsiaTheme="minor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374" w:type="dxa"/>
            <w:vAlign w:val="center"/>
          </w:tcPr>
          <w:p>
            <w:pPr>
              <w:jc w:val="center"/>
              <w:rPr>
                <w:rFonts w:eastAsiaTheme="minorEastAsia"/>
                <w:sz w:val="24"/>
              </w:rPr>
            </w:pPr>
            <w:r>
              <w:rPr>
                <w:rFonts w:eastAsiaTheme="minorEastAsia"/>
                <w:sz w:val="24"/>
              </w:rPr>
              <w:t>评价经费</w:t>
            </w:r>
          </w:p>
          <w:p>
            <w:pPr>
              <w:jc w:val="center"/>
              <w:rPr>
                <w:rFonts w:eastAsiaTheme="minorEastAsia"/>
                <w:sz w:val="24"/>
              </w:rPr>
            </w:pPr>
            <w:r>
              <w:rPr>
                <w:rFonts w:eastAsiaTheme="minorEastAsia"/>
                <w:sz w:val="24"/>
              </w:rPr>
              <w:t>(万元)</w:t>
            </w:r>
          </w:p>
        </w:tc>
        <w:tc>
          <w:tcPr>
            <w:tcW w:w="1891" w:type="dxa"/>
            <w:gridSpan w:val="2"/>
            <w:vAlign w:val="center"/>
          </w:tcPr>
          <w:p>
            <w:pPr>
              <w:jc w:val="center"/>
              <w:rPr>
                <w:rFonts w:eastAsiaTheme="minorEastAsia"/>
                <w:sz w:val="24"/>
              </w:rPr>
            </w:pPr>
            <w:r>
              <w:rPr>
                <w:rFonts w:eastAsiaTheme="minorEastAsia"/>
                <w:sz w:val="24"/>
              </w:rPr>
              <w:t>0.8</w:t>
            </w:r>
          </w:p>
        </w:tc>
        <w:tc>
          <w:tcPr>
            <w:tcW w:w="2600" w:type="dxa"/>
            <w:gridSpan w:val="3"/>
            <w:vAlign w:val="center"/>
          </w:tcPr>
          <w:p>
            <w:pPr>
              <w:jc w:val="center"/>
              <w:rPr>
                <w:rFonts w:eastAsiaTheme="minorEastAsia"/>
                <w:sz w:val="24"/>
              </w:rPr>
            </w:pPr>
            <w:r>
              <w:rPr>
                <w:rFonts w:eastAsiaTheme="minorEastAsia"/>
                <w:sz w:val="24"/>
              </w:rPr>
              <w:t>预投产日期</w:t>
            </w:r>
          </w:p>
        </w:tc>
        <w:tc>
          <w:tcPr>
            <w:tcW w:w="3480" w:type="dxa"/>
            <w:gridSpan w:val="4"/>
            <w:vAlign w:val="center"/>
          </w:tcPr>
          <w:p>
            <w:pPr>
              <w:jc w:val="center"/>
              <w:rPr>
                <w:rFonts w:eastAsiaTheme="minorEastAsia"/>
                <w:sz w:val="24"/>
              </w:rPr>
            </w:pPr>
            <w:r>
              <w:rPr>
                <w:rFonts w:hint="eastAsia" w:eastAsiaTheme="minorEastAsia"/>
                <w:sz w:val="24"/>
              </w:rPr>
              <w:t>2019</w:t>
            </w:r>
            <w:r>
              <w:rPr>
                <w:rFonts w:eastAsiaTheme="minorEastAsia"/>
                <w:sz w:val="24"/>
              </w:rPr>
              <w:t>年</w:t>
            </w:r>
            <w:r>
              <w:rPr>
                <w:rFonts w:hint="eastAsia" w:eastAsiaTheme="minorEastAsia"/>
                <w:sz w:val="24"/>
              </w:rPr>
              <w:t>04</w:t>
            </w:r>
            <w:r>
              <w:rPr>
                <w:rFonts w:eastAsiaTheme="minorEastAsia"/>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9345" w:type="dxa"/>
            <w:gridSpan w:val="10"/>
          </w:tcPr>
          <w:p>
            <w:pPr>
              <w:adjustRightInd w:val="0"/>
              <w:snapToGrid w:val="0"/>
              <w:spacing w:before="60" w:after="60" w:line="360" w:lineRule="auto"/>
              <w:rPr>
                <w:rFonts w:eastAsiaTheme="minorEastAsia"/>
                <w:b/>
                <w:sz w:val="24"/>
              </w:rPr>
            </w:pPr>
            <w:r>
              <w:rPr>
                <w:rFonts w:eastAsiaTheme="minorEastAsia"/>
                <w:b/>
                <w:sz w:val="24"/>
              </w:rPr>
              <w:t>工程内容及规模：</w:t>
            </w:r>
          </w:p>
          <w:p>
            <w:pPr>
              <w:pStyle w:val="45"/>
              <w:adjustRightInd w:val="0"/>
              <w:snapToGrid w:val="0"/>
              <w:spacing w:before="0"/>
              <w:ind w:right="0" w:firstLine="0" w:firstLineChars="0"/>
              <w:rPr>
                <w:rFonts w:ascii="Times New Roman" w:hAnsi="Times New Roman" w:eastAsiaTheme="minorEastAsia"/>
                <w:b/>
                <w:szCs w:val="24"/>
              </w:rPr>
            </w:pPr>
            <w:r>
              <w:rPr>
                <w:rFonts w:ascii="Times New Roman" w:hAnsi="Times New Roman" w:eastAsiaTheme="minorEastAsia"/>
                <w:b/>
                <w:szCs w:val="24"/>
              </w:rPr>
              <w:t>一、工程内容</w:t>
            </w:r>
          </w:p>
          <w:p>
            <w:pPr>
              <w:pStyle w:val="45"/>
              <w:adjustRightInd w:val="0"/>
              <w:snapToGrid w:val="0"/>
              <w:spacing w:before="0"/>
              <w:ind w:right="0"/>
              <w:rPr>
                <w:rFonts w:ascii="Times New Roman" w:hAnsi="Times New Roman" w:eastAsiaTheme="minorEastAsia"/>
              </w:rPr>
            </w:pPr>
            <w:bookmarkStart w:id="3" w:name="OLE_LINK15"/>
            <w:r>
              <w:rPr>
                <w:rFonts w:ascii="Times New Roman" w:hAnsi="Times New Roman" w:eastAsiaTheme="minorEastAsia"/>
              </w:rPr>
              <w:t>广东明阳新能源科技有限公司</w:t>
            </w:r>
            <w:r>
              <w:rPr>
                <w:rFonts w:hint="eastAsia" w:ascii="Times New Roman" w:hAnsi="Times New Roman" w:eastAsiaTheme="minorEastAsia"/>
              </w:rPr>
              <w:t>成立于2012年6月份，为明阳智慧能源集团股份公司全资子公司，项目计划在</w:t>
            </w:r>
            <w:r>
              <w:rPr>
                <w:rFonts w:ascii="Times New Roman" w:hAnsi="Times New Roman" w:eastAsiaTheme="minorEastAsia"/>
              </w:rPr>
              <w:t>阳江市高新区港口工业园锦绣路北边</w:t>
            </w:r>
            <w:r>
              <w:rPr>
                <w:rFonts w:hint="eastAsia" w:ascii="Times New Roman" w:hAnsi="Times New Roman" w:eastAsiaTheme="minorEastAsia"/>
              </w:rPr>
              <w:t>建设</w:t>
            </w:r>
            <w:r>
              <w:rPr>
                <w:rFonts w:ascii="Times New Roman" w:hAnsi="Times New Roman" w:eastAsiaTheme="minorEastAsia"/>
              </w:rPr>
              <w:t>阳江高新区明阳风机装备制造整机项目</w:t>
            </w:r>
            <w:r>
              <w:rPr>
                <w:rFonts w:hint="eastAsia" w:ascii="Times New Roman" w:hAnsi="Times New Roman" w:eastAsiaTheme="minorEastAsia"/>
              </w:rPr>
              <w:t>，项目投资100000万，包括土建投资28290万元，研发和设备投资63710万元，全额流动资金8000万元，项目用地面积</w:t>
            </w:r>
            <w:r>
              <w:rPr>
                <w:rFonts w:ascii="Times New Roman" w:hAnsi="Times New Roman" w:eastAsiaTheme="minorEastAsia"/>
              </w:rPr>
              <w:t>156852.7m</w:t>
            </w:r>
            <w:r>
              <w:rPr>
                <w:rFonts w:ascii="Times New Roman" w:hAnsi="Times New Roman" w:eastAsiaTheme="minorEastAsia"/>
                <w:vertAlign w:val="superscript"/>
              </w:rPr>
              <w:t>2</w:t>
            </w:r>
            <w:r>
              <w:rPr>
                <w:rFonts w:hint="eastAsia" w:ascii="Times New Roman" w:hAnsi="Times New Roman" w:eastAsiaTheme="minorEastAsia"/>
              </w:rPr>
              <w:t>，建筑面积</w:t>
            </w:r>
            <w:r>
              <w:rPr>
                <w:rFonts w:hint="eastAsia" w:eastAsiaTheme="minorEastAsia"/>
                <w:szCs w:val="24"/>
              </w:rPr>
              <w:t>81059.00</w:t>
            </w:r>
            <w:r>
              <w:rPr>
                <w:rFonts w:ascii="Times New Roman" w:hAnsi="Times New Roman" w:eastAsiaTheme="minorEastAsia"/>
              </w:rPr>
              <w:t>m</w:t>
            </w:r>
            <w:r>
              <w:rPr>
                <w:rFonts w:ascii="Times New Roman" w:hAnsi="Times New Roman" w:eastAsiaTheme="minorEastAsia"/>
                <w:vertAlign w:val="superscript"/>
              </w:rPr>
              <w:t>2</w:t>
            </w:r>
            <w:r>
              <w:rPr>
                <w:rFonts w:hint="eastAsia" w:ascii="Times New Roman" w:hAnsi="Times New Roman" w:eastAsiaTheme="minorEastAsia"/>
              </w:rPr>
              <w:t>。项目新建</w:t>
            </w:r>
            <w:r>
              <w:rPr>
                <w:rFonts w:hint="eastAsia" w:eastAsiaTheme="minorEastAsia"/>
              </w:rPr>
              <w:t>总装厂房1栋、生产用房（办公、研发用途）1栋、宿舍楼1栋以及门卫室</w:t>
            </w:r>
            <w:r>
              <w:rPr>
                <w:rFonts w:hint="eastAsia" w:ascii="Times New Roman" w:hAnsi="Times New Roman" w:eastAsiaTheme="minorEastAsia"/>
              </w:rPr>
              <w:t>。项目主要从事于风力发电机的组装，预计年产5.5MW--12MW风力发电机300套。</w:t>
            </w:r>
          </w:p>
          <w:p>
            <w:pPr>
              <w:pStyle w:val="45"/>
              <w:adjustRightInd w:val="0"/>
              <w:snapToGrid w:val="0"/>
              <w:spacing w:before="0"/>
              <w:ind w:right="0"/>
              <w:rPr>
                <w:rFonts w:ascii="Times New Roman" w:hAnsi="Times New Roman" w:eastAsiaTheme="minorEastAsia"/>
              </w:rPr>
            </w:pPr>
            <w:r>
              <w:rPr>
                <w:rFonts w:hint="eastAsia" w:ascii="Times New Roman" w:hAnsi="Times New Roman" w:eastAsiaTheme="minorEastAsia"/>
              </w:rPr>
              <w:t>根据《中华人民共和国环境影响评价法》、环境保护部2017年第44号令《建设项目环境影响评价分类管理名录》及《建设项目环境保护管理条例》（国务院令第682号）的有关规定，该项目需要办理环境影响评价手续。建设单位委托深圳市环新环保技术有限公司进行环境影响评价工作，评价单位在建设单位大力支持下，立即开展了详细的现场调查、资料收集工作，对本项目的环境现状和可能造成的环境影响进行分析。本项目属于环境保护部2017年第44号令《建设项目环境影响评价分类管理名录》中“二十七、电气机械和器材制造业—</w:t>
            </w:r>
            <w:r>
              <w:rPr>
                <w:rFonts w:ascii="Times New Roman" w:hAnsi="Times New Roman" w:eastAsiaTheme="minorEastAsia"/>
              </w:rPr>
              <w:t>78</w:t>
            </w:r>
            <w:r>
              <w:rPr>
                <w:rFonts w:hint="eastAsia" w:ascii="Times New Roman" w:hAnsi="Times New Roman" w:eastAsiaTheme="minorEastAsia"/>
              </w:rPr>
              <w:t>、电气机械及器材制造”类别，该类别规定，本项目应编制环境影响报告表，并报有关环境保护行政主管部门审批。</w:t>
            </w:r>
          </w:p>
          <w:bookmarkEnd w:id="3"/>
          <w:p>
            <w:pPr>
              <w:adjustRightInd w:val="0"/>
              <w:snapToGrid w:val="0"/>
              <w:spacing w:line="360" w:lineRule="auto"/>
              <w:rPr>
                <w:rFonts w:eastAsiaTheme="minorEastAsia"/>
                <w:b/>
                <w:sz w:val="24"/>
              </w:rPr>
            </w:pPr>
            <w:r>
              <w:rPr>
                <w:rFonts w:eastAsiaTheme="minorEastAsia"/>
                <w:b/>
                <w:sz w:val="24"/>
              </w:rPr>
              <w:t>二、项目基本情况</w:t>
            </w:r>
          </w:p>
          <w:p>
            <w:pPr>
              <w:adjustRightInd w:val="0"/>
              <w:snapToGrid w:val="0"/>
              <w:spacing w:line="360" w:lineRule="auto"/>
              <w:ind w:firstLine="472" w:firstLineChars="196"/>
              <w:rPr>
                <w:rFonts w:eastAsiaTheme="minorEastAsia"/>
                <w:sz w:val="24"/>
              </w:rPr>
            </w:pPr>
            <w:r>
              <w:rPr>
                <w:rFonts w:eastAsiaTheme="minorEastAsia"/>
                <w:b/>
                <w:sz w:val="24"/>
              </w:rPr>
              <w:t>1、项目工程规模</w:t>
            </w:r>
          </w:p>
          <w:p>
            <w:pPr>
              <w:tabs>
                <w:tab w:val="left" w:pos="624"/>
              </w:tabs>
              <w:spacing w:line="360" w:lineRule="auto"/>
              <w:ind w:firstLine="480" w:firstLineChars="200"/>
              <w:jc w:val="left"/>
              <w:rPr>
                <w:rFonts w:eastAsiaTheme="minorEastAsia"/>
                <w:sz w:val="24"/>
              </w:rPr>
            </w:pPr>
            <w:r>
              <w:rPr>
                <w:rFonts w:eastAsiaTheme="minorEastAsia"/>
                <w:sz w:val="24"/>
              </w:rPr>
              <w:t>阳江高新区明阳风机装备制造整机项目位于阳江市高新区港口工业园锦绣路北边，项目</w:t>
            </w:r>
            <w:r>
              <w:rPr>
                <w:rFonts w:hint="eastAsia" w:eastAsiaTheme="minorEastAsia"/>
                <w:sz w:val="24"/>
              </w:rPr>
              <w:t>总</w:t>
            </w:r>
            <w:r>
              <w:rPr>
                <w:rFonts w:eastAsiaTheme="minorEastAsia"/>
                <w:sz w:val="24"/>
              </w:rPr>
              <w:t>投资100000万元</w:t>
            </w:r>
            <w:r>
              <w:rPr>
                <w:rFonts w:hint="eastAsia" w:eastAsiaTheme="minorEastAsia"/>
                <w:sz w:val="24"/>
              </w:rPr>
              <w:t>，新建总装厂房1栋、生产用房（办公、研发用途）1栋、宿舍楼1栋以及门卫室等</w:t>
            </w:r>
            <w:r>
              <w:rPr>
                <w:rFonts w:eastAsiaTheme="minorEastAsia"/>
                <w:sz w:val="24"/>
              </w:rPr>
              <w:t>，</w:t>
            </w:r>
            <w:r>
              <w:rPr>
                <w:rFonts w:hint="eastAsia" w:eastAsiaTheme="minorEastAsia"/>
                <w:sz w:val="24"/>
              </w:rPr>
              <w:t>项目经济技术指标如下表</w:t>
            </w:r>
            <w:r>
              <w:rPr>
                <w:rFonts w:eastAsiaTheme="minorEastAsia"/>
                <w:sz w:val="24"/>
              </w:rPr>
              <w:t>。</w:t>
            </w:r>
          </w:p>
          <w:p>
            <w:pPr>
              <w:tabs>
                <w:tab w:val="left" w:pos="624"/>
              </w:tabs>
              <w:spacing w:line="500" w:lineRule="exact"/>
              <w:ind w:firstLine="480" w:firstLineChars="200"/>
              <w:jc w:val="center"/>
              <w:rPr>
                <w:rFonts w:eastAsiaTheme="minorEastAsia"/>
                <w:sz w:val="24"/>
              </w:rPr>
            </w:pPr>
            <w:r>
              <w:rPr>
                <w:rFonts w:eastAsiaTheme="minorEastAsia"/>
                <w:sz w:val="24"/>
              </w:rPr>
              <w:t xml:space="preserve">表1 </w:t>
            </w:r>
            <w:r>
              <w:rPr>
                <w:rFonts w:hint="eastAsia" w:eastAsiaTheme="minorEastAsia"/>
                <w:sz w:val="24"/>
              </w:rPr>
              <w:t>项目经济技术指标一览表</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54"/>
              <w:gridCol w:w="636"/>
              <w:gridCol w:w="638"/>
              <w:gridCol w:w="2220"/>
              <w:gridCol w:w="583"/>
              <w:gridCol w:w="1318"/>
              <w:gridCol w:w="720"/>
              <w:gridCol w:w="769"/>
              <w:gridCol w:w="17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9" w:type="pct"/>
                  <w:shd w:val="clear" w:color="000000" w:fill="FFFFFF" w:themeFill="background1"/>
                  <w:vAlign w:val="center"/>
                </w:tcPr>
                <w:p>
                  <w:pPr>
                    <w:jc w:val="center"/>
                    <w:rPr>
                      <w:b/>
                      <w:bCs/>
                      <w:szCs w:val="21"/>
                    </w:rPr>
                  </w:pPr>
                  <w:bookmarkStart w:id="4" w:name="_Hlk503020470"/>
                </w:p>
              </w:tc>
              <w:tc>
                <w:tcPr>
                  <w:tcW w:w="1917" w:type="pct"/>
                  <w:gridSpan w:val="3"/>
                  <w:shd w:val="clear" w:color="000000" w:fill="FFFFFF" w:themeFill="background1"/>
                  <w:noWrap/>
                  <w:vAlign w:val="center"/>
                </w:tcPr>
                <w:p>
                  <w:pPr>
                    <w:jc w:val="center"/>
                    <w:rPr>
                      <w:b/>
                      <w:bCs/>
                      <w:szCs w:val="21"/>
                    </w:rPr>
                  </w:pPr>
                  <w:r>
                    <w:rPr>
                      <w:b/>
                      <w:bCs/>
                      <w:szCs w:val="21"/>
                    </w:rPr>
                    <w:t>项目</w:t>
                  </w:r>
                </w:p>
              </w:tc>
              <w:tc>
                <w:tcPr>
                  <w:tcW w:w="320" w:type="pct"/>
                  <w:shd w:val="clear" w:color="000000" w:fill="FFFFFF" w:themeFill="background1"/>
                  <w:vAlign w:val="center"/>
                </w:tcPr>
                <w:p>
                  <w:pPr>
                    <w:jc w:val="center"/>
                    <w:rPr>
                      <w:b/>
                      <w:bCs/>
                      <w:szCs w:val="21"/>
                    </w:rPr>
                  </w:pPr>
                  <w:r>
                    <w:rPr>
                      <w:b/>
                      <w:bCs/>
                      <w:szCs w:val="21"/>
                    </w:rPr>
                    <w:t>单位</w:t>
                  </w:r>
                </w:p>
              </w:tc>
              <w:tc>
                <w:tcPr>
                  <w:tcW w:w="723" w:type="pct"/>
                  <w:shd w:val="clear" w:color="000000" w:fill="FFFFFF" w:themeFill="background1"/>
                  <w:noWrap/>
                  <w:vAlign w:val="center"/>
                </w:tcPr>
                <w:p>
                  <w:pPr>
                    <w:jc w:val="center"/>
                    <w:rPr>
                      <w:b/>
                      <w:bCs/>
                      <w:szCs w:val="21"/>
                    </w:rPr>
                  </w:pPr>
                  <w:r>
                    <w:rPr>
                      <w:rFonts w:hint="eastAsia"/>
                      <w:b/>
                      <w:bCs/>
                      <w:szCs w:val="21"/>
                    </w:rPr>
                    <w:t>面积</w:t>
                  </w:r>
                </w:p>
              </w:tc>
              <w:tc>
                <w:tcPr>
                  <w:tcW w:w="395" w:type="pct"/>
                  <w:shd w:val="clear" w:color="000000" w:fill="FFFFFF" w:themeFill="background1"/>
                  <w:vAlign w:val="center"/>
                </w:tcPr>
                <w:p>
                  <w:pPr>
                    <w:jc w:val="center"/>
                    <w:rPr>
                      <w:b/>
                      <w:bCs/>
                      <w:szCs w:val="21"/>
                    </w:rPr>
                  </w:pPr>
                  <w:r>
                    <w:rPr>
                      <w:rFonts w:hint="eastAsia"/>
                      <w:b/>
                      <w:bCs/>
                      <w:szCs w:val="21"/>
                    </w:rPr>
                    <w:t>层数</w:t>
                  </w:r>
                </w:p>
              </w:tc>
              <w:tc>
                <w:tcPr>
                  <w:tcW w:w="422" w:type="pct"/>
                  <w:shd w:val="clear" w:color="000000" w:fill="FFFFFF" w:themeFill="background1"/>
                  <w:vAlign w:val="center"/>
                </w:tcPr>
                <w:p>
                  <w:pPr>
                    <w:jc w:val="center"/>
                    <w:rPr>
                      <w:b/>
                      <w:bCs/>
                      <w:szCs w:val="21"/>
                    </w:rPr>
                  </w:pPr>
                  <w:r>
                    <w:rPr>
                      <w:rFonts w:hint="eastAsia"/>
                      <w:b/>
                      <w:bCs/>
                      <w:szCs w:val="21"/>
                    </w:rPr>
                    <w:t>建筑高度</w:t>
                  </w:r>
                </w:p>
              </w:tc>
              <w:tc>
                <w:tcPr>
                  <w:tcW w:w="974" w:type="pct"/>
                  <w:shd w:val="clear" w:color="000000" w:fill="FFFFFF" w:themeFill="background1"/>
                  <w:vAlign w:val="center"/>
                </w:tcPr>
                <w:p>
                  <w:pPr>
                    <w:jc w:val="center"/>
                    <w:rPr>
                      <w:b/>
                      <w:bCs/>
                      <w:szCs w:val="21"/>
                    </w:rPr>
                  </w:pPr>
                  <w:r>
                    <w:rPr>
                      <w:rFonts w:hint="eastAsia"/>
                      <w:b/>
                      <w:bCs/>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1</w:t>
                  </w:r>
                </w:p>
              </w:tc>
              <w:tc>
                <w:tcPr>
                  <w:tcW w:w="1917" w:type="pct"/>
                  <w:gridSpan w:val="3"/>
                  <w:shd w:val="clear" w:color="auto" w:fill="auto"/>
                  <w:noWrap/>
                  <w:vAlign w:val="center"/>
                </w:tcPr>
                <w:p>
                  <w:pPr>
                    <w:jc w:val="center"/>
                    <w:rPr>
                      <w:szCs w:val="21"/>
                    </w:rPr>
                  </w:pPr>
                  <w:r>
                    <w:rPr>
                      <w:rFonts w:hint="eastAsia"/>
                      <w:szCs w:val="21"/>
                    </w:rPr>
                    <w:t>建设</w:t>
                  </w:r>
                  <w:r>
                    <w:rPr>
                      <w:szCs w:val="21"/>
                    </w:rPr>
                    <w:t>用地面积</w:t>
                  </w:r>
                </w:p>
              </w:tc>
              <w:tc>
                <w:tcPr>
                  <w:tcW w:w="320" w:type="pct"/>
                  <w:shd w:val="clear" w:color="auto" w:fill="auto"/>
                  <w:vAlign w:val="center"/>
                </w:tcPr>
                <w:p>
                  <w:pPr>
                    <w:jc w:val="center"/>
                    <w:rPr>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156852.7</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2</w:t>
                  </w:r>
                </w:p>
              </w:tc>
              <w:tc>
                <w:tcPr>
                  <w:tcW w:w="1917" w:type="pct"/>
                  <w:gridSpan w:val="3"/>
                  <w:shd w:val="clear" w:color="auto" w:fill="auto"/>
                  <w:noWrap/>
                  <w:vAlign w:val="center"/>
                </w:tcPr>
                <w:p>
                  <w:pPr>
                    <w:jc w:val="center"/>
                    <w:rPr>
                      <w:szCs w:val="21"/>
                    </w:rPr>
                  </w:pPr>
                  <w:r>
                    <w:rPr>
                      <w:szCs w:val="21"/>
                    </w:rPr>
                    <w:t>总建筑面积</w:t>
                  </w:r>
                </w:p>
              </w:tc>
              <w:tc>
                <w:tcPr>
                  <w:tcW w:w="320" w:type="pct"/>
                  <w:shd w:val="clear" w:color="auto" w:fill="auto"/>
                  <w:vAlign w:val="center"/>
                </w:tcPr>
                <w:p>
                  <w:pPr>
                    <w:jc w:val="center"/>
                    <w:rPr>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81059.00</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Merge w:val="restart"/>
                  <w:vAlign w:val="center"/>
                </w:tcPr>
                <w:p>
                  <w:pPr>
                    <w:ind w:firstLine="210" w:firstLineChars="100"/>
                    <w:jc w:val="center"/>
                    <w:rPr>
                      <w:szCs w:val="21"/>
                    </w:rPr>
                  </w:pPr>
                </w:p>
              </w:tc>
              <w:tc>
                <w:tcPr>
                  <w:tcW w:w="349" w:type="pct"/>
                  <w:vMerge w:val="restart"/>
                  <w:shd w:val="clear" w:color="auto" w:fill="auto"/>
                  <w:noWrap/>
                  <w:vAlign w:val="center"/>
                </w:tcPr>
                <w:p>
                  <w:pPr>
                    <w:jc w:val="center"/>
                    <w:rPr>
                      <w:szCs w:val="21"/>
                    </w:rPr>
                  </w:pPr>
                  <w:r>
                    <w:rPr>
                      <w:szCs w:val="21"/>
                    </w:rPr>
                    <w:t>其中</w:t>
                  </w:r>
                </w:p>
              </w:tc>
              <w:tc>
                <w:tcPr>
                  <w:tcW w:w="1568" w:type="pct"/>
                  <w:gridSpan w:val="2"/>
                  <w:shd w:val="clear" w:color="auto" w:fill="auto"/>
                  <w:vAlign w:val="center"/>
                </w:tcPr>
                <w:p>
                  <w:pPr>
                    <w:jc w:val="center"/>
                    <w:rPr>
                      <w:szCs w:val="21"/>
                    </w:rPr>
                  </w:pPr>
                  <w:r>
                    <w:rPr>
                      <w:rFonts w:hint="eastAsia"/>
                      <w:szCs w:val="21"/>
                    </w:rPr>
                    <w:t>1、工业建筑</w:t>
                  </w:r>
                </w:p>
              </w:tc>
              <w:tc>
                <w:tcPr>
                  <w:tcW w:w="320" w:type="pct"/>
                  <w:shd w:val="clear" w:color="auto" w:fill="auto"/>
                  <w:vAlign w:val="center"/>
                </w:tcPr>
                <w:p>
                  <w:pPr>
                    <w:jc w:val="center"/>
                    <w:rPr>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70239.8</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26"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350" w:type="pct"/>
                  <w:vMerge w:val="restart"/>
                  <w:shd w:val="clear" w:color="auto" w:fill="auto"/>
                  <w:vAlign w:val="center"/>
                </w:tcPr>
                <w:p>
                  <w:pPr>
                    <w:jc w:val="center"/>
                    <w:rPr>
                      <w:szCs w:val="21"/>
                    </w:rPr>
                  </w:pPr>
                  <w:r>
                    <w:rPr>
                      <w:rFonts w:hint="eastAsia"/>
                      <w:szCs w:val="21"/>
                    </w:rPr>
                    <w:t>其中</w:t>
                  </w:r>
                </w:p>
              </w:tc>
              <w:tc>
                <w:tcPr>
                  <w:tcW w:w="1218" w:type="pct"/>
                  <w:shd w:val="clear" w:color="auto" w:fill="auto"/>
                  <w:vAlign w:val="center"/>
                </w:tcPr>
                <w:p>
                  <w:pPr>
                    <w:jc w:val="center"/>
                    <w:rPr>
                      <w:szCs w:val="21"/>
                    </w:rPr>
                  </w:pPr>
                  <w:r>
                    <w:rPr>
                      <w:rFonts w:hint="eastAsia"/>
                      <w:szCs w:val="21"/>
                    </w:rPr>
                    <w:t>总装厂房</w:t>
                  </w:r>
                </w:p>
              </w:tc>
              <w:tc>
                <w:tcPr>
                  <w:tcW w:w="320" w:type="pct"/>
                  <w:shd w:val="clear" w:color="auto" w:fill="auto"/>
                  <w:vAlign w:val="center"/>
                </w:tcPr>
                <w:p>
                  <w:pPr>
                    <w:jc w:val="cente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57487.8</w:t>
                  </w:r>
                </w:p>
              </w:tc>
              <w:tc>
                <w:tcPr>
                  <w:tcW w:w="395" w:type="pct"/>
                  <w:vAlign w:val="center"/>
                </w:tcPr>
                <w:p>
                  <w:pPr>
                    <w:jc w:val="center"/>
                    <w:rPr>
                      <w:szCs w:val="21"/>
                    </w:rPr>
                  </w:pPr>
                  <w:r>
                    <w:rPr>
                      <w:rFonts w:hint="eastAsia"/>
                      <w:szCs w:val="21"/>
                    </w:rPr>
                    <w:t>1F</w:t>
                  </w:r>
                </w:p>
              </w:tc>
              <w:tc>
                <w:tcPr>
                  <w:tcW w:w="422" w:type="pct"/>
                  <w:vAlign w:val="center"/>
                </w:tcPr>
                <w:p>
                  <w:pPr>
                    <w:jc w:val="center"/>
                    <w:rPr>
                      <w:szCs w:val="21"/>
                    </w:rPr>
                  </w:pPr>
                  <w:r>
                    <w:rPr>
                      <w:rFonts w:hint="eastAsia"/>
                      <w:szCs w:val="21"/>
                    </w:rPr>
                    <w:t>38.0</w:t>
                  </w:r>
                </w:p>
              </w:tc>
              <w:tc>
                <w:tcPr>
                  <w:tcW w:w="974" w:type="pct"/>
                  <w:vAlign w:val="center"/>
                </w:tcPr>
                <w:p>
                  <w:pPr>
                    <w:jc w:val="center"/>
                    <w:rPr>
                      <w:szCs w:val="21"/>
                    </w:rPr>
                  </w:pPr>
                  <w:r>
                    <w:rPr>
                      <w:rFonts w:hint="eastAsia"/>
                      <w:szCs w:val="21"/>
                    </w:rPr>
                    <w:t>层高超过8m，双倍计容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350" w:type="pct"/>
                  <w:vMerge w:val="continue"/>
                  <w:shd w:val="clear" w:color="auto" w:fill="auto"/>
                  <w:vAlign w:val="center"/>
                </w:tcPr>
                <w:p>
                  <w:pPr>
                    <w:jc w:val="center"/>
                    <w:rPr>
                      <w:szCs w:val="21"/>
                    </w:rPr>
                  </w:pPr>
                </w:p>
              </w:tc>
              <w:tc>
                <w:tcPr>
                  <w:tcW w:w="1218" w:type="pct"/>
                  <w:shd w:val="clear" w:color="auto" w:fill="auto"/>
                  <w:vAlign w:val="center"/>
                </w:tcPr>
                <w:p>
                  <w:pPr>
                    <w:jc w:val="center"/>
                    <w:rPr>
                      <w:szCs w:val="21"/>
                    </w:rPr>
                  </w:pPr>
                  <w:r>
                    <w:rPr>
                      <w:rFonts w:hint="eastAsia"/>
                      <w:szCs w:val="21"/>
                    </w:rPr>
                    <w:t>化学品仓库</w:t>
                  </w:r>
                </w:p>
              </w:tc>
              <w:tc>
                <w:tcPr>
                  <w:tcW w:w="320" w:type="pct"/>
                  <w:shd w:val="clear" w:color="auto" w:fill="auto"/>
                  <w:vAlign w:val="center"/>
                </w:tcPr>
                <w:p>
                  <w:pPr>
                    <w:jc w:val="cente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500</w:t>
                  </w:r>
                </w:p>
              </w:tc>
              <w:tc>
                <w:tcPr>
                  <w:tcW w:w="395" w:type="pct"/>
                  <w:vAlign w:val="center"/>
                </w:tcPr>
                <w:p>
                  <w:pPr>
                    <w:jc w:val="center"/>
                  </w:pPr>
                  <w:r>
                    <w:rPr>
                      <w:rFonts w:hint="eastAsia"/>
                      <w:szCs w:val="21"/>
                    </w:rPr>
                    <w:t>1F</w:t>
                  </w:r>
                </w:p>
              </w:tc>
              <w:tc>
                <w:tcPr>
                  <w:tcW w:w="422" w:type="pct"/>
                  <w:vAlign w:val="center"/>
                </w:tcPr>
                <w:p>
                  <w:pPr>
                    <w:jc w:val="center"/>
                    <w:rPr>
                      <w:szCs w:val="21"/>
                    </w:rPr>
                  </w:pPr>
                  <w:r>
                    <w:rPr>
                      <w:rFonts w:hint="eastAsia"/>
                      <w:szCs w:val="21"/>
                    </w:rPr>
                    <w:t>6.0</w:t>
                  </w:r>
                </w:p>
              </w:tc>
              <w:tc>
                <w:tcPr>
                  <w:tcW w:w="974" w:type="pct"/>
                  <w:vAlign w:val="center"/>
                </w:tcPr>
                <w:p>
                  <w:pPr>
                    <w:jc w:val="cente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95"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350" w:type="pct"/>
                  <w:vMerge w:val="continue"/>
                  <w:shd w:val="clear" w:color="auto" w:fill="auto"/>
                  <w:vAlign w:val="center"/>
                </w:tcPr>
                <w:p>
                  <w:pPr>
                    <w:jc w:val="center"/>
                    <w:rPr>
                      <w:szCs w:val="21"/>
                    </w:rPr>
                  </w:pPr>
                </w:p>
              </w:tc>
              <w:tc>
                <w:tcPr>
                  <w:tcW w:w="1218" w:type="pct"/>
                  <w:shd w:val="clear" w:color="auto" w:fill="auto"/>
                  <w:vAlign w:val="center"/>
                </w:tcPr>
                <w:p>
                  <w:pPr>
                    <w:jc w:val="center"/>
                    <w:rPr>
                      <w:szCs w:val="21"/>
                    </w:rPr>
                  </w:pPr>
                  <w:r>
                    <w:rPr>
                      <w:rFonts w:hint="eastAsia"/>
                      <w:szCs w:val="21"/>
                    </w:rPr>
                    <w:t>生产用房</w:t>
                  </w:r>
                </w:p>
                <w:p>
                  <w:pPr>
                    <w:jc w:val="center"/>
                    <w:rPr>
                      <w:szCs w:val="21"/>
                    </w:rPr>
                  </w:pPr>
                  <w:r>
                    <w:rPr>
                      <w:rFonts w:hint="eastAsia"/>
                      <w:szCs w:val="21"/>
                    </w:rPr>
                    <w:t>（办公、研发用途）</w:t>
                  </w:r>
                </w:p>
              </w:tc>
              <w:tc>
                <w:tcPr>
                  <w:tcW w:w="320" w:type="pct"/>
                  <w:shd w:val="clear" w:color="auto" w:fill="auto"/>
                  <w:vAlign w:val="center"/>
                </w:tcPr>
                <w:p>
                  <w:pPr>
                    <w:jc w:val="cente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12252</w:t>
                  </w:r>
                </w:p>
              </w:tc>
              <w:tc>
                <w:tcPr>
                  <w:tcW w:w="395" w:type="pct"/>
                  <w:vAlign w:val="center"/>
                </w:tcPr>
                <w:p>
                  <w:pPr>
                    <w:jc w:val="center"/>
                  </w:pPr>
                  <w:r>
                    <w:rPr>
                      <w:rFonts w:hint="eastAsia"/>
                      <w:szCs w:val="21"/>
                    </w:rPr>
                    <w:t>7F</w:t>
                  </w:r>
                </w:p>
              </w:tc>
              <w:tc>
                <w:tcPr>
                  <w:tcW w:w="422" w:type="pct"/>
                  <w:vAlign w:val="center"/>
                </w:tcPr>
                <w:p>
                  <w:pPr>
                    <w:jc w:val="center"/>
                    <w:rPr>
                      <w:szCs w:val="21"/>
                    </w:rPr>
                  </w:pPr>
                  <w:r>
                    <w:rPr>
                      <w:rFonts w:hint="eastAsia"/>
                      <w:szCs w:val="21"/>
                    </w:rPr>
                    <w:t>29.4</w:t>
                  </w:r>
                </w:p>
              </w:tc>
              <w:tc>
                <w:tcPr>
                  <w:tcW w:w="974" w:type="pct"/>
                  <w:vAlign w:val="center"/>
                </w:tcPr>
                <w:p>
                  <w:pPr>
                    <w:jc w:val="cente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1568" w:type="pct"/>
                  <w:gridSpan w:val="2"/>
                  <w:shd w:val="clear" w:color="auto" w:fill="auto"/>
                  <w:vAlign w:val="center"/>
                </w:tcPr>
                <w:p>
                  <w:pPr>
                    <w:jc w:val="center"/>
                    <w:rPr>
                      <w:szCs w:val="21"/>
                    </w:rPr>
                  </w:pPr>
                  <w:r>
                    <w:rPr>
                      <w:rFonts w:hint="eastAsia"/>
                      <w:szCs w:val="21"/>
                    </w:rPr>
                    <w:t>2、配套设施</w:t>
                  </w:r>
                </w:p>
              </w:tc>
              <w:tc>
                <w:tcPr>
                  <w:tcW w:w="320" w:type="pct"/>
                  <w:shd w:val="clear" w:color="auto" w:fill="auto"/>
                  <w:vAlign w:val="center"/>
                </w:tcPr>
                <w:p>
                  <w:pPr>
                    <w:jc w:val="center"/>
                    <w:rPr>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10</w:t>
                  </w:r>
                  <w:r>
                    <w:rPr>
                      <w:szCs w:val="21"/>
                    </w:rPr>
                    <w:t>819.2</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350" w:type="pct"/>
                  <w:vMerge w:val="restart"/>
                  <w:shd w:val="clear" w:color="auto" w:fill="auto"/>
                  <w:vAlign w:val="center"/>
                </w:tcPr>
                <w:p>
                  <w:pPr>
                    <w:jc w:val="center"/>
                    <w:rPr>
                      <w:szCs w:val="21"/>
                    </w:rPr>
                  </w:pPr>
                  <w:r>
                    <w:rPr>
                      <w:rFonts w:hint="eastAsia"/>
                      <w:szCs w:val="21"/>
                    </w:rPr>
                    <w:t>其中</w:t>
                  </w:r>
                </w:p>
              </w:tc>
              <w:tc>
                <w:tcPr>
                  <w:tcW w:w="1218" w:type="pct"/>
                  <w:shd w:val="clear" w:color="auto" w:fill="auto"/>
                  <w:noWrap/>
                  <w:vAlign w:val="center"/>
                </w:tcPr>
                <w:p>
                  <w:pPr>
                    <w:jc w:val="center"/>
                    <w:rPr>
                      <w:rFonts w:hAnsi="宋体"/>
                      <w:szCs w:val="21"/>
                    </w:rPr>
                  </w:pPr>
                  <w:r>
                    <w:rPr>
                      <w:rFonts w:hint="eastAsia" w:hAnsi="宋体"/>
                      <w:szCs w:val="21"/>
                    </w:rPr>
                    <w:t>宿舍楼</w:t>
                  </w:r>
                </w:p>
              </w:tc>
              <w:tc>
                <w:tcPr>
                  <w:tcW w:w="320" w:type="pct"/>
                  <w:shd w:val="clear" w:color="auto" w:fill="auto"/>
                  <w:vAlign w:val="center"/>
                </w:tcPr>
                <w:p>
                  <w:pPr>
                    <w:jc w:val="center"/>
                    <w:rPr>
                      <w:bCs/>
                      <w:snapToGrid w:val="0"/>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10789.2</w:t>
                  </w:r>
                </w:p>
              </w:tc>
              <w:tc>
                <w:tcPr>
                  <w:tcW w:w="395" w:type="pct"/>
                  <w:vAlign w:val="center"/>
                </w:tcPr>
                <w:p>
                  <w:pPr>
                    <w:jc w:val="center"/>
                    <w:rPr>
                      <w:szCs w:val="21"/>
                    </w:rPr>
                  </w:pPr>
                  <w:r>
                    <w:rPr>
                      <w:rFonts w:hint="eastAsia"/>
                      <w:szCs w:val="21"/>
                    </w:rPr>
                    <w:t>6F</w:t>
                  </w:r>
                </w:p>
              </w:tc>
              <w:tc>
                <w:tcPr>
                  <w:tcW w:w="422" w:type="pct"/>
                  <w:vAlign w:val="center"/>
                </w:tcPr>
                <w:p>
                  <w:pPr>
                    <w:jc w:val="center"/>
                    <w:rPr>
                      <w:szCs w:val="21"/>
                    </w:rPr>
                  </w:pPr>
                  <w:r>
                    <w:rPr>
                      <w:rFonts w:hint="eastAsia"/>
                      <w:szCs w:val="21"/>
                    </w:rPr>
                    <w:t>22.9</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Merge w:val="continue"/>
                  <w:vAlign w:val="center"/>
                </w:tcPr>
                <w:p>
                  <w:pPr>
                    <w:ind w:firstLine="210" w:firstLineChars="100"/>
                    <w:jc w:val="center"/>
                    <w:rPr>
                      <w:szCs w:val="21"/>
                    </w:rPr>
                  </w:pPr>
                </w:p>
              </w:tc>
              <w:tc>
                <w:tcPr>
                  <w:tcW w:w="349" w:type="pct"/>
                  <w:vMerge w:val="continue"/>
                  <w:shd w:val="clear" w:color="auto" w:fill="auto"/>
                  <w:noWrap/>
                  <w:vAlign w:val="center"/>
                </w:tcPr>
                <w:p>
                  <w:pPr>
                    <w:jc w:val="center"/>
                    <w:rPr>
                      <w:szCs w:val="21"/>
                    </w:rPr>
                  </w:pPr>
                </w:p>
              </w:tc>
              <w:tc>
                <w:tcPr>
                  <w:tcW w:w="350" w:type="pct"/>
                  <w:vMerge w:val="continue"/>
                  <w:shd w:val="clear" w:color="auto" w:fill="auto"/>
                  <w:vAlign w:val="center"/>
                </w:tcPr>
                <w:p>
                  <w:pPr>
                    <w:jc w:val="center"/>
                    <w:rPr>
                      <w:szCs w:val="21"/>
                    </w:rPr>
                  </w:pPr>
                </w:p>
              </w:tc>
              <w:tc>
                <w:tcPr>
                  <w:tcW w:w="1218" w:type="pct"/>
                  <w:shd w:val="clear" w:color="auto" w:fill="auto"/>
                  <w:noWrap/>
                  <w:vAlign w:val="center"/>
                </w:tcPr>
                <w:p>
                  <w:pPr>
                    <w:jc w:val="center"/>
                    <w:rPr>
                      <w:rFonts w:hAnsi="宋体"/>
                      <w:szCs w:val="21"/>
                    </w:rPr>
                  </w:pPr>
                  <w:r>
                    <w:rPr>
                      <w:rFonts w:hint="eastAsia" w:hAnsi="宋体"/>
                      <w:szCs w:val="21"/>
                    </w:rPr>
                    <w:t>门卫</w:t>
                  </w:r>
                </w:p>
              </w:tc>
              <w:tc>
                <w:tcPr>
                  <w:tcW w:w="320" w:type="pct"/>
                  <w:shd w:val="clear" w:color="auto" w:fill="auto"/>
                  <w:vAlign w:val="center"/>
                </w:tcPr>
                <w:p>
                  <w:pPr>
                    <w:jc w:val="center"/>
                    <w:rPr>
                      <w:bCs/>
                      <w:snapToGrid w:val="0"/>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30</w:t>
                  </w:r>
                </w:p>
              </w:tc>
              <w:tc>
                <w:tcPr>
                  <w:tcW w:w="395" w:type="pct"/>
                  <w:vAlign w:val="center"/>
                </w:tcPr>
                <w:p>
                  <w:pPr>
                    <w:jc w:val="center"/>
                    <w:rPr>
                      <w:szCs w:val="21"/>
                    </w:rPr>
                  </w:pPr>
                  <w:r>
                    <w:rPr>
                      <w:rFonts w:hint="eastAsia"/>
                      <w:szCs w:val="21"/>
                    </w:rPr>
                    <w:t>1F</w:t>
                  </w:r>
                </w:p>
              </w:tc>
              <w:tc>
                <w:tcPr>
                  <w:tcW w:w="422" w:type="pct"/>
                  <w:vAlign w:val="center"/>
                </w:tcPr>
                <w:p>
                  <w:pPr>
                    <w:jc w:val="center"/>
                    <w:rPr>
                      <w:szCs w:val="21"/>
                    </w:rPr>
                  </w:pPr>
                  <w:r>
                    <w:rPr>
                      <w:rFonts w:hint="eastAsia"/>
                      <w:szCs w:val="21"/>
                    </w:rPr>
                    <w:t>3.0</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3</w:t>
                  </w:r>
                </w:p>
              </w:tc>
              <w:tc>
                <w:tcPr>
                  <w:tcW w:w="1917" w:type="pct"/>
                  <w:gridSpan w:val="3"/>
                  <w:vAlign w:val="center"/>
                </w:tcPr>
                <w:p>
                  <w:pPr>
                    <w:jc w:val="center"/>
                    <w:rPr>
                      <w:szCs w:val="21"/>
                    </w:rPr>
                  </w:pPr>
                  <w:r>
                    <w:rPr>
                      <w:rFonts w:hint="eastAsia"/>
                      <w:szCs w:val="21"/>
                    </w:rPr>
                    <w:t>总计容建筑面积</w:t>
                  </w:r>
                </w:p>
              </w:tc>
              <w:tc>
                <w:tcPr>
                  <w:tcW w:w="320" w:type="pct"/>
                  <w:shd w:val="clear" w:color="auto" w:fill="auto"/>
                  <w:vAlign w:val="center"/>
                </w:tcPr>
                <w:p>
                  <w:pPr>
                    <w:jc w:val="center"/>
                    <w:rPr>
                      <w:bCs/>
                      <w:snapToGrid w:val="0"/>
                      <w:szCs w:val="21"/>
                    </w:rPr>
                  </w:pPr>
                  <w:r>
                    <w:rPr>
                      <w:rFonts w:hint="eastAsia"/>
                      <w:bCs/>
                      <w:snapToGrid w:val="0"/>
                      <w:szCs w:val="21"/>
                    </w:rPr>
                    <w:t>m</w:t>
                  </w:r>
                  <w:r>
                    <w:rPr>
                      <w:rFonts w:hint="eastAsia"/>
                      <w:bCs/>
                      <w:snapToGrid w:val="0"/>
                      <w:szCs w:val="21"/>
                      <w:vertAlign w:val="superscript"/>
                    </w:rPr>
                    <w:t>2</w:t>
                  </w:r>
                </w:p>
              </w:tc>
              <w:tc>
                <w:tcPr>
                  <w:tcW w:w="723" w:type="pct"/>
                  <w:shd w:val="clear" w:color="auto" w:fill="auto"/>
                  <w:noWrap/>
                  <w:vAlign w:val="center"/>
                </w:tcPr>
                <w:p>
                  <w:pPr>
                    <w:jc w:val="center"/>
                    <w:rPr>
                      <w:szCs w:val="21"/>
                    </w:rPr>
                  </w:pPr>
                  <w:r>
                    <w:rPr>
                      <w:rFonts w:hint="eastAsia"/>
                      <w:szCs w:val="21"/>
                    </w:rPr>
                    <w:t>138546.8</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4</w:t>
                  </w:r>
                </w:p>
              </w:tc>
              <w:tc>
                <w:tcPr>
                  <w:tcW w:w="1917" w:type="pct"/>
                  <w:gridSpan w:val="3"/>
                  <w:vAlign w:val="center"/>
                </w:tcPr>
                <w:p>
                  <w:pPr>
                    <w:jc w:val="center"/>
                    <w:rPr>
                      <w:szCs w:val="21"/>
                    </w:rPr>
                  </w:pPr>
                  <w:r>
                    <w:rPr>
                      <w:szCs w:val="21"/>
                    </w:rPr>
                    <w:t>容积率</w:t>
                  </w:r>
                </w:p>
              </w:tc>
              <w:tc>
                <w:tcPr>
                  <w:tcW w:w="320" w:type="pct"/>
                  <w:shd w:val="clear" w:color="auto" w:fill="auto"/>
                  <w:vAlign w:val="center"/>
                </w:tcPr>
                <w:p>
                  <w:pPr>
                    <w:jc w:val="center"/>
                    <w:rPr>
                      <w:szCs w:val="21"/>
                    </w:rPr>
                  </w:pPr>
                  <w:r>
                    <w:rPr>
                      <w:rFonts w:hint="eastAsia"/>
                      <w:szCs w:val="21"/>
                    </w:rPr>
                    <w:t>1：</w:t>
                  </w:r>
                </w:p>
              </w:tc>
              <w:tc>
                <w:tcPr>
                  <w:tcW w:w="723" w:type="pct"/>
                  <w:shd w:val="clear" w:color="auto" w:fill="auto"/>
                  <w:noWrap/>
                  <w:vAlign w:val="center"/>
                </w:tcPr>
                <w:p>
                  <w:pPr>
                    <w:jc w:val="center"/>
                    <w:rPr>
                      <w:szCs w:val="21"/>
                    </w:rPr>
                  </w:pPr>
                  <w:r>
                    <w:rPr>
                      <w:rFonts w:hint="eastAsia"/>
                      <w:szCs w:val="21"/>
                    </w:rPr>
                    <w:t>0.8</w:t>
                  </w:r>
                  <w:r>
                    <w:rPr>
                      <w:szCs w:val="21"/>
                    </w:rPr>
                    <w:t>8</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5</w:t>
                  </w:r>
                </w:p>
              </w:tc>
              <w:tc>
                <w:tcPr>
                  <w:tcW w:w="1917" w:type="pct"/>
                  <w:gridSpan w:val="3"/>
                  <w:vAlign w:val="center"/>
                </w:tcPr>
                <w:p>
                  <w:pPr>
                    <w:jc w:val="center"/>
                    <w:rPr>
                      <w:szCs w:val="21"/>
                    </w:rPr>
                  </w:pPr>
                  <w:r>
                    <w:rPr>
                      <w:rFonts w:hint="eastAsia"/>
                      <w:szCs w:val="21"/>
                    </w:rPr>
                    <w:t>建筑密度</w:t>
                  </w:r>
                </w:p>
              </w:tc>
              <w:tc>
                <w:tcPr>
                  <w:tcW w:w="320" w:type="pct"/>
                  <w:shd w:val="clear" w:color="auto" w:fill="auto"/>
                  <w:vAlign w:val="center"/>
                </w:tcPr>
                <w:p>
                  <w:pPr>
                    <w:jc w:val="center"/>
                    <w:rPr>
                      <w:szCs w:val="21"/>
                    </w:rPr>
                  </w:pPr>
                  <w:r>
                    <w:rPr>
                      <w:rFonts w:hint="eastAsia"/>
                      <w:szCs w:val="21"/>
                    </w:rPr>
                    <w:t>%</w:t>
                  </w:r>
                </w:p>
              </w:tc>
              <w:tc>
                <w:tcPr>
                  <w:tcW w:w="723" w:type="pct"/>
                  <w:shd w:val="clear" w:color="auto" w:fill="auto"/>
                  <w:noWrap/>
                  <w:vAlign w:val="center"/>
                </w:tcPr>
                <w:p>
                  <w:pPr>
                    <w:jc w:val="center"/>
                    <w:rPr>
                      <w:szCs w:val="21"/>
                    </w:rPr>
                  </w:pPr>
                  <w:r>
                    <w:rPr>
                      <w:rFonts w:hint="eastAsia"/>
                      <w:szCs w:val="21"/>
                    </w:rPr>
                    <w:t>3</w:t>
                  </w:r>
                  <w:r>
                    <w:rPr>
                      <w:szCs w:val="21"/>
                    </w:rPr>
                    <w:t>9.42</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6</w:t>
                  </w:r>
                </w:p>
              </w:tc>
              <w:tc>
                <w:tcPr>
                  <w:tcW w:w="1917" w:type="pct"/>
                  <w:gridSpan w:val="3"/>
                  <w:vAlign w:val="center"/>
                </w:tcPr>
                <w:p>
                  <w:pPr>
                    <w:jc w:val="center"/>
                    <w:rPr>
                      <w:szCs w:val="21"/>
                    </w:rPr>
                  </w:pPr>
                  <w:r>
                    <w:rPr>
                      <w:rFonts w:hint="eastAsia"/>
                      <w:szCs w:val="21"/>
                    </w:rPr>
                    <w:t>绿地率</w:t>
                  </w:r>
                </w:p>
              </w:tc>
              <w:tc>
                <w:tcPr>
                  <w:tcW w:w="320" w:type="pct"/>
                  <w:shd w:val="clear" w:color="auto" w:fill="auto"/>
                  <w:vAlign w:val="center"/>
                </w:tcPr>
                <w:p>
                  <w:pPr>
                    <w:jc w:val="center"/>
                    <w:rPr>
                      <w:szCs w:val="21"/>
                    </w:rPr>
                  </w:pPr>
                  <w:r>
                    <w:rPr>
                      <w:szCs w:val="21"/>
                    </w:rPr>
                    <w:t>%</w:t>
                  </w:r>
                </w:p>
              </w:tc>
              <w:tc>
                <w:tcPr>
                  <w:tcW w:w="723" w:type="pct"/>
                  <w:shd w:val="clear" w:color="auto" w:fill="auto"/>
                  <w:noWrap/>
                  <w:vAlign w:val="center"/>
                </w:tcPr>
                <w:p>
                  <w:pPr>
                    <w:jc w:val="center"/>
                    <w:rPr>
                      <w:szCs w:val="21"/>
                    </w:rPr>
                  </w:pPr>
                  <w:r>
                    <w:rPr>
                      <w:rFonts w:hint="eastAsia"/>
                      <w:szCs w:val="21"/>
                    </w:rPr>
                    <w:t>15.89</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7</w:t>
                  </w:r>
                </w:p>
              </w:tc>
              <w:tc>
                <w:tcPr>
                  <w:tcW w:w="1917" w:type="pct"/>
                  <w:gridSpan w:val="3"/>
                  <w:vAlign w:val="center"/>
                </w:tcPr>
                <w:p>
                  <w:pPr>
                    <w:jc w:val="center"/>
                    <w:rPr>
                      <w:szCs w:val="21"/>
                    </w:rPr>
                  </w:pPr>
                  <w:r>
                    <w:rPr>
                      <w:rFonts w:hint="eastAsia"/>
                      <w:szCs w:val="21"/>
                    </w:rPr>
                    <w:t>停车位</w:t>
                  </w:r>
                </w:p>
              </w:tc>
              <w:tc>
                <w:tcPr>
                  <w:tcW w:w="320" w:type="pct"/>
                  <w:shd w:val="clear" w:color="auto" w:fill="auto"/>
                  <w:vAlign w:val="center"/>
                </w:tcPr>
                <w:p>
                  <w:pPr>
                    <w:jc w:val="center"/>
                    <w:rPr>
                      <w:szCs w:val="21"/>
                    </w:rPr>
                  </w:pPr>
                  <w:r>
                    <w:rPr>
                      <w:rFonts w:hint="eastAsia"/>
                      <w:szCs w:val="21"/>
                    </w:rPr>
                    <w:t>辆</w:t>
                  </w:r>
                </w:p>
              </w:tc>
              <w:tc>
                <w:tcPr>
                  <w:tcW w:w="723" w:type="pct"/>
                  <w:shd w:val="clear" w:color="auto" w:fill="auto"/>
                  <w:noWrap/>
                  <w:vAlign w:val="center"/>
                </w:tcPr>
                <w:p>
                  <w:pPr>
                    <w:jc w:val="center"/>
                    <w:rPr>
                      <w:szCs w:val="21"/>
                    </w:rPr>
                  </w:pPr>
                  <w:r>
                    <w:rPr>
                      <w:rFonts w:hint="eastAsia"/>
                      <w:szCs w:val="21"/>
                    </w:rPr>
                    <w:t>92</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p>
              </w:tc>
              <w:tc>
                <w:tcPr>
                  <w:tcW w:w="974" w:type="pct"/>
                  <w:vAlign w:val="center"/>
                </w:tcPr>
                <w:p>
                  <w:pPr>
                    <w:jc w:val="center"/>
                    <w:rPr>
                      <w:szCs w:val="21"/>
                    </w:rPr>
                  </w:pP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249" w:type="pct"/>
                  <w:vAlign w:val="center"/>
                </w:tcPr>
                <w:p>
                  <w:pPr>
                    <w:jc w:val="center"/>
                    <w:rPr>
                      <w:szCs w:val="21"/>
                    </w:rPr>
                  </w:pPr>
                  <w:r>
                    <w:rPr>
                      <w:rFonts w:hint="eastAsia"/>
                      <w:szCs w:val="21"/>
                    </w:rPr>
                    <w:t>8</w:t>
                  </w:r>
                </w:p>
              </w:tc>
              <w:tc>
                <w:tcPr>
                  <w:tcW w:w="1917" w:type="pct"/>
                  <w:gridSpan w:val="3"/>
                  <w:vAlign w:val="center"/>
                </w:tcPr>
                <w:p>
                  <w:pPr>
                    <w:jc w:val="center"/>
                    <w:rPr>
                      <w:szCs w:val="21"/>
                    </w:rPr>
                  </w:pPr>
                  <w:r>
                    <w:rPr>
                      <w:rFonts w:hint="eastAsia"/>
                      <w:szCs w:val="21"/>
                    </w:rPr>
                    <w:t>建筑高度</w:t>
                  </w:r>
                </w:p>
              </w:tc>
              <w:tc>
                <w:tcPr>
                  <w:tcW w:w="320" w:type="pct"/>
                  <w:shd w:val="clear" w:color="auto" w:fill="auto"/>
                  <w:vAlign w:val="center"/>
                </w:tcPr>
                <w:p>
                  <w:pPr>
                    <w:jc w:val="center"/>
                    <w:rPr>
                      <w:szCs w:val="21"/>
                    </w:rPr>
                  </w:pPr>
                  <w:r>
                    <w:rPr>
                      <w:rFonts w:hint="eastAsia"/>
                      <w:szCs w:val="21"/>
                    </w:rPr>
                    <w:t>m</w:t>
                  </w:r>
                </w:p>
              </w:tc>
              <w:tc>
                <w:tcPr>
                  <w:tcW w:w="723" w:type="pct"/>
                  <w:shd w:val="clear" w:color="auto" w:fill="auto"/>
                  <w:noWrap/>
                  <w:vAlign w:val="center"/>
                </w:tcPr>
                <w:p>
                  <w:pPr>
                    <w:jc w:val="center"/>
                    <w:rPr>
                      <w:szCs w:val="21"/>
                    </w:rPr>
                  </w:pPr>
                  <w:r>
                    <w:rPr>
                      <w:rFonts w:hint="eastAsia"/>
                      <w:szCs w:val="21"/>
                    </w:rPr>
                    <w:t>38.0</w:t>
                  </w:r>
                </w:p>
              </w:tc>
              <w:tc>
                <w:tcPr>
                  <w:tcW w:w="395" w:type="pct"/>
                  <w:vAlign w:val="center"/>
                </w:tcPr>
                <w:p>
                  <w:pPr>
                    <w:jc w:val="center"/>
                    <w:rPr>
                      <w:szCs w:val="21"/>
                    </w:rPr>
                  </w:pPr>
                  <w:r>
                    <w:rPr>
                      <w:rFonts w:hint="eastAsia"/>
                      <w:szCs w:val="21"/>
                    </w:rPr>
                    <w:t>/</w:t>
                  </w:r>
                </w:p>
              </w:tc>
              <w:tc>
                <w:tcPr>
                  <w:tcW w:w="422" w:type="pct"/>
                  <w:vAlign w:val="center"/>
                </w:tcPr>
                <w:p>
                  <w:pPr>
                    <w:jc w:val="center"/>
                    <w:rPr>
                      <w:szCs w:val="21"/>
                    </w:rPr>
                  </w:pPr>
                  <w:r>
                    <w:rPr>
                      <w:rFonts w:hint="eastAsia"/>
                      <w:szCs w:val="21"/>
                    </w:rPr>
                    <w:t>/</w:t>
                  </w:r>
                </w:p>
              </w:tc>
              <w:tc>
                <w:tcPr>
                  <w:tcW w:w="974" w:type="pct"/>
                  <w:vAlign w:val="center"/>
                </w:tcPr>
                <w:p>
                  <w:pPr>
                    <w:jc w:val="center"/>
                    <w:rPr>
                      <w:szCs w:val="21"/>
                    </w:rPr>
                  </w:pPr>
                  <w:r>
                    <w:rPr>
                      <w:rFonts w:hint="eastAsia"/>
                      <w:szCs w:val="21"/>
                    </w:rPr>
                    <w:t>最高</w:t>
                  </w:r>
                </w:p>
              </w:tc>
            </w:tr>
            <w:bookmarkEnd w:id="4"/>
          </w:tbl>
          <w:p>
            <w:pPr>
              <w:tabs>
                <w:tab w:val="left" w:pos="624"/>
              </w:tabs>
              <w:spacing w:line="500" w:lineRule="exact"/>
              <w:ind w:firstLine="480" w:firstLineChars="200"/>
              <w:jc w:val="center"/>
              <w:rPr>
                <w:rFonts w:eastAsiaTheme="minorEastAsia"/>
                <w:sz w:val="24"/>
              </w:rPr>
            </w:pPr>
            <w:r>
              <w:rPr>
                <w:rFonts w:hint="eastAsia" w:eastAsiaTheme="minorEastAsia"/>
                <w:sz w:val="24"/>
              </w:rPr>
              <w:t>表2</w:t>
            </w:r>
            <w:r>
              <w:rPr>
                <w:rFonts w:eastAsiaTheme="minorEastAsia"/>
                <w:sz w:val="24"/>
              </w:rPr>
              <w:t xml:space="preserve"> 项目工程组成一览表</w:t>
            </w:r>
          </w:p>
          <w:tbl>
            <w:tblPr>
              <w:tblStyle w:val="24"/>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2355"/>
              <w:gridCol w:w="49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Align w:val="center"/>
                </w:tcPr>
                <w:p>
                  <w:pPr>
                    <w:jc w:val="center"/>
                    <w:rPr>
                      <w:rFonts w:eastAsiaTheme="minorEastAsia"/>
                      <w:b/>
                      <w:szCs w:val="21"/>
                    </w:rPr>
                  </w:pPr>
                  <w:r>
                    <w:rPr>
                      <w:rFonts w:eastAsiaTheme="minorEastAsia"/>
                      <w:b/>
                      <w:szCs w:val="21"/>
                    </w:rPr>
                    <w:t>工程类别</w:t>
                  </w:r>
                </w:p>
              </w:tc>
              <w:tc>
                <w:tcPr>
                  <w:tcW w:w="2355" w:type="dxa"/>
                  <w:vAlign w:val="center"/>
                </w:tcPr>
                <w:p>
                  <w:pPr>
                    <w:jc w:val="center"/>
                    <w:rPr>
                      <w:rFonts w:eastAsiaTheme="minorEastAsia"/>
                      <w:b/>
                      <w:szCs w:val="21"/>
                    </w:rPr>
                  </w:pPr>
                  <w:r>
                    <w:rPr>
                      <w:rFonts w:eastAsiaTheme="minorEastAsia"/>
                      <w:b/>
                      <w:szCs w:val="21"/>
                    </w:rPr>
                    <w:t>单项工程名称</w:t>
                  </w:r>
                </w:p>
              </w:tc>
              <w:tc>
                <w:tcPr>
                  <w:tcW w:w="4982" w:type="dxa"/>
                  <w:vAlign w:val="center"/>
                </w:tcPr>
                <w:p>
                  <w:pPr>
                    <w:jc w:val="center"/>
                    <w:rPr>
                      <w:rFonts w:eastAsiaTheme="minorEastAsia"/>
                      <w:b/>
                      <w:szCs w:val="21"/>
                    </w:rPr>
                  </w:pPr>
                  <w:r>
                    <w:rPr>
                      <w:rFonts w:eastAsiaTheme="minorEastAsia"/>
                      <w:b/>
                      <w:szCs w:val="21"/>
                    </w:rPr>
                    <w:t>工程内容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Align w:val="center"/>
                </w:tcPr>
                <w:p>
                  <w:pPr>
                    <w:jc w:val="center"/>
                    <w:rPr>
                      <w:rFonts w:eastAsiaTheme="minorEastAsia"/>
                      <w:szCs w:val="21"/>
                    </w:rPr>
                  </w:pPr>
                  <w:r>
                    <w:rPr>
                      <w:rFonts w:hint="eastAsia" w:eastAsiaTheme="minorEastAsia"/>
                      <w:szCs w:val="21"/>
                    </w:rPr>
                    <w:t>主体</w:t>
                  </w:r>
                  <w:r>
                    <w:rPr>
                      <w:rFonts w:eastAsiaTheme="minorEastAsia"/>
                      <w:szCs w:val="21"/>
                    </w:rPr>
                    <w:t>工程</w:t>
                  </w:r>
                </w:p>
              </w:tc>
              <w:tc>
                <w:tcPr>
                  <w:tcW w:w="2355" w:type="dxa"/>
                  <w:vAlign w:val="center"/>
                </w:tcPr>
                <w:p>
                  <w:pPr>
                    <w:jc w:val="center"/>
                    <w:rPr>
                      <w:rFonts w:eastAsiaTheme="minorEastAsia"/>
                      <w:szCs w:val="21"/>
                    </w:rPr>
                  </w:pPr>
                  <w:r>
                    <w:rPr>
                      <w:rFonts w:hint="eastAsia" w:eastAsiaTheme="minorEastAsia"/>
                      <w:szCs w:val="21"/>
                    </w:rPr>
                    <w:t>总装厂房</w:t>
                  </w:r>
                </w:p>
              </w:tc>
              <w:tc>
                <w:tcPr>
                  <w:tcW w:w="4982" w:type="dxa"/>
                  <w:vAlign w:val="center"/>
                </w:tcPr>
                <w:p>
                  <w:pPr>
                    <w:jc w:val="center"/>
                    <w:rPr>
                      <w:rFonts w:eastAsiaTheme="minorEastAsia"/>
                      <w:szCs w:val="21"/>
                    </w:rPr>
                  </w:pPr>
                  <w:r>
                    <w:rPr>
                      <w:rFonts w:hint="eastAsia" w:eastAsiaTheme="minorEastAsia"/>
                      <w:szCs w:val="21"/>
                    </w:rPr>
                    <w:t>用于风力发电机的组装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723" w:type="dxa"/>
                  <w:vMerge w:val="restart"/>
                  <w:vAlign w:val="center"/>
                </w:tcPr>
                <w:p>
                  <w:pPr>
                    <w:jc w:val="center"/>
                    <w:rPr>
                      <w:rFonts w:eastAsiaTheme="minorEastAsia"/>
                      <w:szCs w:val="21"/>
                    </w:rPr>
                  </w:pPr>
                  <w:r>
                    <w:rPr>
                      <w:rFonts w:eastAsiaTheme="minorEastAsia"/>
                      <w:szCs w:val="21"/>
                    </w:rPr>
                    <w:t>辅助工程</w:t>
                  </w:r>
                </w:p>
              </w:tc>
              <w:tc>
                <w:tcPr>
                  <w:tcW w:w="2355" w:type="dxa"/>
                  <w:vAlign w:val="center"/>
                </w:tcPr>
                <w:p>
                  <w:pPr>
                    <w:jc w:val="center"/>
                    <w:rPr>
                      <w:rFonts w:eastAsiaTheme="minorEastAsia"/>
                      <w:szCs w:val="21"/>
                    </w:rPr>
                  </w:pPr>
                  <w:r>
                    <w:rPr>
                      <w:rFonts w:hint="eastAsia"/>
                      <w:szCs w:val="21"/>
                    </w:rPr>
                    <w:t>生产用房</w:t>
                  </w:r>
                </w:p>
              </w:tc>
              <w:tc>
                <w:tcPr>
                  <w:tcW w:w="4982" w:type="dxa"/>
                  <w:vAlign w:val="center"/>
                </w:tcPr>
                <w:p>
                  <w:pPr>
                    <w:jc w:val="center"/>
                    <w:rPr>
                      <w:rFonts w:eastAsiaTheme="minorEastAsia"/>
                      <w:szCs w:val="21"/>
                    </w:rPr>
                  </w:pPr>
                  <w:r>
                    <w:rPr>
                      <w:rFonts w:hint="eastAsia" w:eastAsiaTheme="minorEastAsia"/>
                      <w:szCs w:val="21"/>
                    </w:rPr>
                    <w:t>兼顾办公和研发功能，用于行政人员办公，以及风力发电机技术研发。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szCs w:val="21"/>
                    </w:rPr>
                  </w:pPr>
                  <w:r>
                    <w:rPr>
                      <w:rFonts w:hint="eastAsia"/>
                      <w:szCs w:val="21"/>
                    </w:rPr>
                    <w:t>化学品仓库</w:t>
                  </w:r>
                </w:p>
              </w:tc>
              <w:tc>
                <w:tcPr>
                  <w:tcW w:w="4982" w:type="dxa"/>
                  <w:vAlign w:val="center"/>
                </w:tcPr>
                <w:p>
                  <w:pPr>
                    <w:jc w:val="center"/>
                    <w:rPr>
                      <w:rFonts w:eastAsiaTheme="minorEastAsia"/>
                      <w:szCs w:val="21"/>
                    </w:rPr>
                  </w:pPr>
                  <w:r>
                    <w:rPr>
                      <w:rFonts w:hint="eastAsia" w:eastAsiaTheme="minorEastAsia"/>
                      <w:szCs w:val="21"/>
                    </w:rPr>
                    <w:t>主要存放液压油、齿轮油等化学品。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rFonts w:eastAsiaTheme="minorEastAsia"/>
                      <w:szCs w:val="21"/>
                    </w:rPr>
                  </w:pPr>
                  <w:r>
                    <w:rPr>
                      <w:rFonts w:hint="eastAsia" w:eastAsiaTheme="minorEastAsia"/>
                      <w:szCs w:val="21"/>
                    </w:rPr>
                    <w:t>宿舍楼（一楼设有食堂）</w:t>
                  </w:r>
                </w:p>
              </w:tc>
              <w:tc>
                <w:tcPr>
                  <w:tcW w:w="4982" w:type="dxa"/>
                  <w:vAlign w:val="center"/>
                </w:tcPr>
                <w:p>
                  <w:pPr>
                    <w:jc w:val="center"/>
                    <w:rPr>
                      <w:rFonts w:eastAsiaTheme="minorEastAsia"/>
                      <w:szCs w:val="21"/>
                    </w:rPr>
                  </w:pPr>
                  <w:r>
                    <w:rPr>
                      <w:rFonts w:hint="eastAsia" w:eastAsiaTheme="minorEastAsia"/>
                      <w:szCs w:val="21"/>
                    </w:rPr>
                    <w:t>用于员工住宿。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restart"/>
                  <w:vAlign w:val="center"/>
                </w:tcPr>
                <w:p>
                  <w:pPr>
                    <w:jc w:val="center"/>
                    <w:rPr>
                      <w:rFonts w:eastAsiaTheme="minorEastAsia"/>
                      <w:szCs w:val="21"/>
                    </w:rPr>
                  </w:pPr>
                  <w:r>
                    <w:rPr>
                      <w:rFonts w:eastAsiaTheme="minorEastAsia"/>
                      <w:szCs w:val="21"/>
                    </w:rPr>
                    <w:t>公用工程</w:t>
                  </w:r>
                </w:p>
              </w:tc>
              <w:tc>
                <w:tcPr>
                  <w:tcW w:w="2355" w:type="dxa"/>
                  <w:vAlign w:val="center"/>
                </w:tcPr>
                <w:p>
                  <w:pPr>
                    <w:jc w:val="center"/>
                    <w:rPr>
                      <w:rFonts w:eastAsiaTheme="minorEastAsia"/>
                      <w:szCs w:val="21"/>
                    </w:rPr>
                  </w:pPr>
                  <w:r>
                    <w:rPr>
                      <w:rFonts w:eastAsiaTheme="minorEastAsia"/>
                      <w:szCs w:val="21"/>
                    </w:rPr>
                    <w:t>供水</w:t>
                  </w:r>
                </w:p>
              </w:tc>
              <w:tc>
                <w:tcPr>
                  <w:tcW w:w="4982" w:type="dxa"/>
                  <w:vAlign w:val="center"/>
                </w:tcPr>
                <w:p>
                  <w:pPr>
                    <w:jc w:val="center"/>
                    <w:rPr>
                      <w:rFonts w:eastAsiaTheme="minorEastAsia"/>
                      <w:szCs w:val="21"/>
                    </w:rPr>
                  </w:pPr>
                  <w:r>
                    <w:rPr>
                      <w:rFonts w:hint="eastAsia" w:eastAsiaTheme="minorEastAsia"/>
                      <w:szCs w:val="21"/>
                    </w:rPr>
                    <w:t>用水量19260t</w:t>
                  </w:r>
                  <w:r>
                    <w:rPr>
                      <w:rFonts w:eastAsiaTheme="minorEastAsia"/>
                      <w:szCs w:val="21"/>
                    </w:rPr>
                    <w:t>/a</w:t>
                  </w:r>
                  <w:r>
                    <w:rPr>
                      <w:rFonts w:hint="eastAsia" w:eastAsiaTheme="minorEastAsia"/>
                      <w:szCs w:val="21"/>
                    </w:rPr>
                    <w:t>，</w:t>
                  </w:r>
                  <w:r>
                    <w:rPr>
                      <w:rFonts w:eastAsiaTheme="minorEastAsia"/>
                      <w:szCs w:val="21"/>
                    </w:rPr>
                    <w:t>生产用水和生活用水</w:t>
                  </w:r>
                  <w:r>
                    <w:rPr>
                      <w:rFonts w:hint="eastAsia" w:eastAsiaTheme="minorEastAsia"/>
                      <w:szCs w:val="21"/>
                    </w:rPr>
                    <w:t>，</w:t>
                  </w:r>
                  <w:r>
                    <w:rPr>
                      <w:rFonts w:eastAsiaTheme="minorEastAsia"/>
                      <w:szCs w:val="21"/>
                    </w:rPr>
                    <w:t>由市政供水管网供给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rFonts w:eastAsiaTheme="minorEastAsia"/>
                      <w:szCs w:val="21"/>
                    </w:rPr>
                  </w:pPr>
                  <w:r>
                    <w:rPr>
                      <w:rFonts w:eastAsiaTheme="minorEastAsia"/>
                      <w:szCs w:val="21"/>
                    </w:rPr>
                    <w:t>供电</w:t>
                  </w:r>
                </w:p>
              </w:tc>
              <w:tc>
                <w:tcPr>
                  <w:tcW w:w="4982" w:type="dxa"/>
                  <w:vAlign w:val="center"/>
                </w:tcPr>
                <w:p>
                  <w:pPr>
                    <w:jc w:val="left"/>
                    <w:rPr>
                      <w:rFonts w:eastAsiaTheme="minorEastAsia"/>
                      <w:szCs w:val="21"/>
                    </w:rPr>
                  </w:pPr>
                  <w:r>
                    <w:rPr>
                      <w:rFonts w:hint="eastAsia" w:eastAsiaTheme="minorEastAsia"/>
                      <w:szCs w:val="21"/>
                    </w:rPr>
                    <w:t>年用电量</w:t>
                  </w:r>
                  <w:r>
                    <w:rPr>
                      <w:rFonts w:eastAsiaTheme="minorEastAsia"/>
                      <w:szCs w:val="21"/>
                    </w:rPr>
                    <w:t>619.2</w:t>
                  </w:r>
                  <w:r>
                    <w:rPr>
                      <w:rFonts w:hint="eastAsia" w:eastAsiaTheme="minorEastAsia"/>
                      <w:szCs w:val="21"/>
                    </w:rPr>
                    <w:t>万度，</w:t>
                  </w:r>
                  <w:r>
                    <w:rPr>
                      <w:rFonts w:eastAsiaTheme="minorEastAsia"/>
                      <w:szCs w:val="21"/>
                    </w:rPr>
                    <w:t>由市政电网供应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restart"/>
                  <w:vAlign w:val="center"/>
                </w:tcPr>
                <w:p>
                  <w:pPr>
                    <w:jc w:val="center"/>
                    <w:rPr>
                      <w:rFonts w:eastAsiaTheme="minorEastAsia"/>
                      <w:szCs w:val="21"/>
                    </w:rPr>
                  </w:pPr>
                  <w:r>
                    <w:rPr>
                      <w:rFonts w:eastAsiaTheme="minorEastAsia"/>
                      <w:szCs w:val="21"/>
                    </w:rPr>
                    <w:t>环保工程</w:t>
                  </w:r>
                </w:p>
              </w:tc>
              <w:tc>
                <w:tcPr>
                  <w:tcW w:w="2355" w:type="dxa"/>
                  <w:vMerge w:val="restart"/>
                  <w:vAlign w:val="center"/>
                </w:tcPr>
                <w:p>
                  <w:pPr>
                    <w:jc w:val="center"/>
                    <w:rPr>
                      <w:rFonts w:eastAsiaTheme="minorEastAsia"/>
                      <w:szCs w:val="21"/>
                    </w:rPr>
                  </w:pPr>
                  <w:r>
                    <w:rPr>
                      <w:rFonts w:eastAsiaTheme="minorEastAsia"/>
                      <w:szCs w:val="21"/>
                    </w:rPr>
                    <w:t>废气治理</w:t>
                  </w:r>
                </w:p>
              </w:tc>
              <w:tc>
                <w:tcPr>
                  <w:tcW w:w="4982" w:type="dxa"/>
                  <w:vAlign w:val="center"/>
                </w:tcPr>
                <w:p>
                  <w:pPr>
                    <w:jc w:val="left"/>
                    <w:rPr>
                      <w:rFonts w:eastAsiaTheme="minorEastAsia"/>
                      <w:szCs w:val="21"/>
                    </w:rPr>
                  </w:pPr>
                  <w:r>
                    <w:rPr>
                      <w:rFonts w:hint="eastAsia" w:eastAsiaTheme="minorEastAsia"/>
                      <w:szCs w:val="21"/>
                    </w:rPr>
                    <w:t>胶粘废气经加强车间通风后无组织排放。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Merge w:val="continue"/>
                  <w:vAlign w:val="center"/>
                </w:tcPr>
                <w:p>
                  <w:pPr>
                    <w:jc w:val="center"/>
                    <w:rPr>
                      <w:rFonts w:eastAsiaTheme="minorEastAsia"/>
                      <w:szCs w:val="21"/>
                    </w:rPr>
                  </w:pPr>
                </w:p>
              </w:tc>
              <w:tc>
                <w:tcPr>
                  <w:tcW w:w="4982" w:type="dxa"/>
                  <w:vAlign w:val="center"/>
                </w:tcPr>
                <w:p>
                  <w:pPr>
                    <w:jc w:val="left"/>
                    <w:rPr>
                      <w:rFonts w:eastAsiaTheme="minorEastAsia"/>
                      <w:szCs w:val="21"/>
                    </w:rPr>
                  </w:pPr>
                  <w:r>
                    <w:rPr>
                      <w:rFonts w:eastAsiaTheme="minorEastAsia"/>
                      <w:szCs w:val="21"/>
                    </w:rPr>
                    <w:t>厨房油烟：经运水烟罩+油烟净化器处理后通过排气筒高空排放。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rFonts w:eastAsiaTheme="minorEastAsia"/>
                      <w:szCs w:val="21"/>
                    </w:rPr>
                  </w:pPr>
                  <w:r>
                    <w:rPr>
                      <w:rFonts w:eastAsiaTheme="minorEastAsia"/>
                      <w:szCs w:val="21"/>
                    </w:rPr>
                    <w:t>废水治理</w:t>
                  </w:r>
                </w:p>
              </w:tc>
              <w:tc>
                <w:tcPr>
                  <w:tcW w:w="4982" w:type="dxa"/>
                  <w:vAlign w:val="center"/>
                </w:tcPr>
                <w:p>
                  <w:pPr>
                    <w:jc w:val="left"/>
                    <w:rPr>
                      <w:rFonts w:eastAsiaTheme="minorEastAsia"/>
                      <w:szCs w:val="21"/>
                    </w:rPr>
                  </w:pPr>
                  <w:r>
                    <w:rPr>
                      <w:rFonts w:eastAsiaTheme="minorEastAsia"/>
                      <w:szCs w:val="21"/>
                    </w:rPr>
                    <w:t xml:space="preserve">生活污水经化粪池预处理后排入市政污水管网；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rFonts w:eastAsiaTheme="minorEastAsia"/>
                      <w:szCs w:val="21"/>
                    </w:rPr>
                  </w:pPr>
                  <w:r>
                    <w:rPr>
                      <w:rFonts w:eastAsiaTheme="minorEastAsia"/>
                      <w:szCs w:val="21"/>
                    </w:rPr>
                    <w:t>噪声治理</w:t>
                  </w:r>
                </w:p>
              </w:tc>
              <w:tc>
                <w:tcPr>
                  <w:tcW w:w="4982" w:type="dxa"/>
                  <w:vAlign w:val="center"/>
                </w:tcPr>
                <w:p>
                  <w:pPr>
                    <w:jc w:val="left"/>
                    <w:rPr>
                      <w:rFonts w:eastAsiaTheme="minorEastAsia"/>
                      <w:szCs w:val="21"/>
                    </w:rPr>
                  </w:pPr>
                  <w:r>
                    <w:rPr>
                      <w:rFonts w:eastAsiaTheme="minorEastAsia"/>
                      <w:szCs w:val="21"/>
                    </w:rPr>
                    <w:t>采用隔声、减振、吸声等综合治理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23" w:type="dxa"/>
                  <w:vMerge w:val="continue"/>
                  <w:vAlign w:val="center"/>
                </w:tcPr>
                <w:p>
                  <w:pPr>
                    <w:jc w:val="center"/>
                    <w:rPr>
                      <w:rFonts w:eastAsiaTheme="minorEastAsia"/>
                      <w:szCs w:val="21"/>
                    </w:rPr>
                  </w:pPr>
                </w:p>
              </w:tc>
              <w:tc>
                <w:tcPr>
                  <w:tcW w:w="2355" w:type="dxa"/>
                  <w:vAlign w:val="center"/>
                </w:tcPr>
                <w:p>
                  <w:pPr>
                    <w:jc w:val="center"/>
                    <w:rPr>
                      <w:rFonts w:eastAsiaTheme="minorEastAsia"/>
                      <w:snapToGrid w:val="0"/>
                      <w:kern w:val="0"/>
                      <w:szCs w:val="21"/>
                    </w:rPr>
                  </w:pPr>
                  <w:r>
                    <w:rPr>
                      <w:rFonts w:eastAsiaTheme="minorEastAsia"/>
                      <w:snapToGrid w:val="0"/>
                      <w:kern w:val="0"/>
                      <w:szCs w:val="21"/>
                    </w:rPr>
                    <w:t>固废存放</w:t>
                  </w:r>
                </w:p>
              </w:tc>
              <w:tc>
                <w:tcPr>
                  <w:tcW w:w="4982" w:type="dxa"/>
                  <w:vAlign w:val="center"/>
                </w:tcPr>
                <w:p>
                  <w:pPr>
                    <w:jc w:val="left"/>
                    <w:rPr>
                      <w:rFonts w:eastAsiaTheme="minorEastAsia"/>
                      <w:snapToGrid w:val="0"/>
                      <w:kern w:val="0"/>
                      <w:szCs w:val="21"/>
                    </w:rPr>
                  </w:pPr>
                  <w:r>
                    <w:rPr>
                      <w:rFonts w:hint="eastAsia" w:eastAsiaTheme="minorEastAsia"/>
                      <w:snapToGrid w:val="0"/>
                      <w:kern w:val="0"/>
                      <w:szCs w:val="21"/>
                    </w:rPr>
                    <w:t>4</w:t>
                  </w:r>
                  <w:r>
                    <w:rPr>
                      <w:rFonts w:eastAsiaTheme="minorEastAsia"/>
                      <w:snapToGrid w:val="0"/>
                      <w:kern w:val="0"/>
                      <w:szCs w:val="21"/>
                    </w:rPr>
                    <w:t>0</w:t>
                  </w:r>
                  <w:r>
                    <w:rPr>
                      <w:rFonts w:hint="eastAsia"/>
                      <w:bCs/>
                      <w:snapToGrid w:val="0"/>
                      <w:szCs w:val="21"/>
                    </w:rPr>
                    <w:t xml:space="preserve"> m</w:t>
                  </w:r>
                  <w:r>
                    <w:rPr>
                      <w:rFonts w:hint="eastAsia"/>
                      <w:bCs/>
                      <w:snapToGrid w:val="0"/>
                      <w:szCs w:val="21"/>
                      <w:vertAlign w:val="superscript"/>
                    </w:rPr>
                    <w:t>2</w:t>
                  </w:r>
                  <w:r>
                    <w:rPr>
                      <w:rFonts w:eastAsiaTheme="minorEastAsia"/>
                      <w:szCs w:val="21"/>
                    </w:rPr>
                    <w:t>，</w:t>
                  </w:r>
                  <w:r>
                    <w:rPr>
                      <w:rFonts w:eastAsiaTheme="minorEastAsia"/>
                      <w:snapToGrid w:val="0"/>
                      <w:kern w:val="0"/>
                      <w:szCs w:val="21"/>
                    </w:rPr>
                    <w:t>分类储存</w:t>
                  </w:r>
                  <w:r>
                    <w:rPr>
                      <w:rFonts w:hint="eastAsia" w:eastAsiaTheme="minorEastAsia"/>
                      <w:snapToGrid w:val="0"/>
                      <w:kern w:val="0"/>
                      <w:szCs w:val="21"/>
                    </w:rPr>
                    <w:t>。</w:t>
                  </w:r>
                </w:p>
              </w:tc>
            </w:tr>
          </w:tbl>
          <w:p>
            <w:pPr>
              <w:adjustRightInd w:val="0"/>
              <w:snapToGrid w:val="0"/>
              <w:spacing w:line="440" w:lineRule="exact"/>
              <w:ind w:firstLine="236" w:firstLineChars="98"/>
              <w:rPr>
                <w:rFonts w:eastAsiaTheme="minorEastAsia"/>
                <w:b/>
                <w:sz w:val="24"/>
              </w:rPr>
            </w:pPr>
            <w:r>
              <w:rPr>
                <w:rFonts w:eastAsiaTheme="minorEastAsia"/>
                <w:b/>
                <w:sz w:val="24"/>
              </w:rPr>
              <w:t>2、</w:t>
            </w:r>
            <w:r>
              <w:rPr>
                <w:rFonts w:hint="eastAsia" w:eastAsiaTheme="minorEastAsia"/>
                <w:b/>
                <w:sz w:val="24"/>
              </w:rPr>
              <w:t>项目选址</w:t>
            </w:r>
          </w:p>
          <w:p>
            <w:pPr>
              <w:adjustRightInd w:val="0"/>
              <w:snapToGrid w:val="0"/>
              <w:spacing w:line="440" w:lineRule="exact"/>
              <w:ind w:firstLine="475" w:firstLineChars="198"/>
              <w:rPr>
                <w:sz w:val="24"/>
              </w:rPr>
            </w:pPr>
            <w:r>
              <w:rPr>
                <w:rFonts w:hint="eastAsia" w:eastAsiaTheme="minorEastAsia"/>
                <w:sz w:val="24"/>
              </w:rPr>
              <w:t>项目</w:t>
            </w:r>
            <w:r>
              <w:rPr>
                <w:rFonts w:eastAsiaTheme="minorEastAsia"/>
                <w:sz w:val="24"/>
              </w:rPr>
              <w:t>位于阳江市高新区港口工业园锦绣路北边，</w:t>
            </w:r>
            <w:r>
              <w:rPr>
                <w:rFonts w:hint="eastAsia"/>
                <w:sz w:val="24"/>
              </w:rPr>
              <w:t>用地性质为工业用地，项目东面为中车电机规划用地、西面为空地，北面为海港一横路，隔路为空地，南面为锦绣路，隔路为三七物流公司二期规划用地和明阳风电叶片项目规划用地（</w:t>
            </w:r>
            <w:r>
              <w:rPr>
                <w:rFonts w:eastAsiaTheme="minorEastAsia"/>
                <w:sz w:val="24"/>
              </w:rPr>
              <w:t>广东明阳新能源科技有限公司</w:t>
            </w:r>
            <w:r>
              <w:rPr>
                <w:rFonts w:hint="eastAsia" w:eastAsiaTheme="minorEastAsia"/>
                <w:sz w:val="24"/>
              </w:rPr>
              <w:t>规划的叶片生产基地，不在本项目评价范围内</w:t>
            </w:r>
            <w:r>
              <w:rPr>
                <w:rFonts w:hint="eastAsia"/>
                <w:sz w:val="24"/>
              </w:rPr>
              <w:t>）。</w:t>
            </w:r>
            <w:r>
              <w:rPr>
                <w:rFonts w:hint="eastAsia" w:eastAsiaTheme="minorEastAsia"/>
                <w:sz w:val="24"/>
              </w:rPr>
              <w:t>本项目</w:t>
            </w:r>
            <w:r>
              <w:rPr>
                <w:rFonts w:hint="eastAsia"/>
                <w:sz w:val="24"/>
              </w:rPr>
              <w:t>距离西面港口700m，距离西面海陵岛1300m</w:t>
            </w:r>
            <w:r>
              <w:rPr>
                <w:rFonts w:hint="eastAsia" w:eastAsiaTheme="minorEastAsia"/>
                <w:sz w:val="24"/>
              </w:rPr>
              <w:t>。</w:t>
            </w:r>
          </w:p>
          <w:p>
            <w:pPr>
              <w:adjustRightInd w:val="0"/>
              <w:snapToGrid w:val="0"/>
              <w:spacing w:line="440" w:lineRule="exact"/>
              <w:ind w:firstLine="236" w:firstLineChars="98"/>
              <w:rPr>
                <w:rFonts w:eastAsiaTheme="minorEastAsia"/>
                <w:b/>
                <w:sz w:val="24"/>
              </w:rPr>
            </w:pPr>
            <w:r>
              <w:rPr>
                <w:rFonts w:hint="eastAsia" w:eastAsiaTheme="minorEastAsia"/>
                <w:b/>
                <w:sz w:val="24"/>
              </w:rPr>
              <w:t>3</w:t>
            </w:r>
            <w:r>
              <w:rPr>
                <w:rFonts w:eastAsiaTheme="minorEastAsia"/>
                <w:b/>
                <w:sz w:val="24"/>
              </w:rPr>
              <w:t>项目主要产品产量</w:t>
            </w:r>
          </w:p>
          <w:p>
            <w:pPr>
              <w:tabs>
                <w:tab w:val="left" w:pos="624"/>
              </w:tabs>
              <w:spacing w:line="500" w:lineRule="exact"/>
              <w:ind w:firstLine="420" w:firstLineChars="200"/>
              <w:jc w:val="center"/>
              <w:rPr>
                <w:rFonts w:eastAsiaTheme="minorEastAsia"/>
                <w:szCs w:val="21"/>
              </w:rPr>
            </w:pPr>
            <w:r>
              <w:rPr>
                <w:rFonts w:eastAsiaTheme="minorEastAsia"/>
                <w:szCs w:val="21"/>
              </w:rPr>
              <w:t>表3 项目主要产品产量</w:t>
            </w:r>
          </w:p>
          <w:tbl>
            <w:tblPr>
              <w:tblStyle w:val="25"/>
              <w:tblW w:w="48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5"/>
              <w:gridCol w:w="3525"/>
              <w:gridCol w:w="3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40" w:type="pct"/>
                  <w:vAlign w:val="center"/>
                </w:tcPr>
                <w:p>
                  <w:pPr>
                    <w:widowControl/>
                    <w:jc w:val="center"/>
                    <w:rPr>
                      <w:kern w:val="0"/>
                      <w:szCs w:val="21"/>
                    </w:rPr>
                  </w:pPr>
                  <w:r>
                    <w:rPr>
                      <w:kern w:val="0"/>
                      <w:szCs w:val="21"/>
                    </w:rPr>
                    <w:t>序号</w:t>
                  </w:r>
                </w:p>
              </w:tc>
              <w:tc>
                <w:tcPr>
                  <w:tcW w:w="1994" w:type="pct"/>
                  <w:vAlign w:val="center"/>
                </w:tcPr>
                <w:p>
                  <w:pPr>
                    <w:widowControl/>
                    <w:jc w:val="center"/>
                    <w:rPr>
                      <w:kern w:val="0"/>
                      <w:szCs w:val="21"/>
                    </w:rPr>
                  </w:pPr>
                  <w:r>
                    <w:rPr>
                      <w:kern w:val="0"/>
                      <w:szCs w:val="21"/>
                    </w:rPr>
                    <w:t>名称</w:t>
                  </w:r>
                </w:p>
              </w:tc>
              <w:tc>
                <w:tcPr>
                  <w:tcW w:w="2166" w:type="pct"/>
                  <w:vAlign w:val="center"/>
                </w:tcPr>
                <w:p>
                  <w:pPr>
                    <w:widowControl/>
                    <w:jc w:val="center"/>
                    <w:rPr>
                      <w:kern w:val="0"/>
                      <w:szCs w:val="21"/>
                    </w:rPr>
                  </w:pPr>
                  <w:r>
                    <w:rPr>
                      <w:kern w:val="0"/>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0" w:type="pct"/>
                  <w:vAlign w:val="center"/>
                </w:tcPr>
                <w:p>
                  <w:pPr>
                    <w:widowControl/>
                    <w:jc w:val="center"/>
                    <w:rPr>
                      <w:kern w:val="0"/>
                      <w:szCs w:val="21"/>
                    </w:rPr>
                  </w:pPr>
                  <w:r>
                    <w:rPr>
                      <w:kern w:val="0"/>
                      <w:szCs w:val="21"/>
                    </w:rPr>
                    <w:t>1</w:t>
                  </w:r>
                </w:p>
              </w:tc>
              <w:tc>
                <w:tcPr>
                  <w:tcW w:w="1994" w:type="pct"/>
                  <w:vAlign w:val="center"/>
                </w:tcPr>
                <w:p>
                  <w:pPr>
                    <w:widowControl/>
                    <w:jc w:val="center"/>
                    <w:rPr>
                      <w:kern w:val="0"/>
                      <w:szCs w:val="21"/>
                    </w:rPr>
                  </w:pPr>
                  <w:r>
                    <w:rPr>
                      <w:kern w:val="0"/>
                      <w:szCs w:val="21"/>
                    </w:rPr>
                    <w:t>5.5MW--12MW风力发电机</w:t>
                  </w:r>
                </w:p>
              </w:tc>
              <w:tc>
                <w:tcPr>
                  <w:tcW w:w="2166" w:type="pct"/>
                  <w:vAlign w:val="center"/>
                </w:tcPr>
                <w:p>
                  <w:pPr>
                    <w:widowControl/>
                    <w:jc w:val="center"/>
                    <w:rPr>
                      <w:kern w:val="0"/>
                      <w:szCs w:val="21"/>
                    </w:rPr>
                  </w:pPr>
                  <w:r>
                    <w:rPr>
                      <w:kern w:val="0"/>
                      <w:szCs w:val="21"/>
                    </w:rPr>
                    <w:t>300套</w:t>
                  </w:r>
                </w:p>
              </w:tc>
            </w:tr>
          </w:tbl>
          <w:p>
            <w:pPr>
              <w:adjustRightInd w:val="0"/>
              <w:snapToGrid w:val="0"/>
              <w:spacing w:line="440" w:lineRule="exact"/>
              <w:ind w:firstLine="236" w:firstLineChars="98"/>
              <w:rPr>
                <w:rFonts w:eastAsiaTheme="minorEastAsia"/>
                <w:b/>
                <w:bCs/>
                <w:sz w:val="24"/>
              </w:rPr>
            </w:pPr>
            <w:r>
              <w:rPr>
                <w:rFonts w:eastAsiaTheme="minorEastAsia"/>
                <w:b/>
                <w:bCs/>
                <w:sz w:val="24"/>
              </w:rPr>
              <w:t>4、</w:t>
            </w:r>
            <w:r>
              <w:rPr>
                <w:rFonts w:eastAsiaTheme="minorEastAsia"/>
                <w:b/>
                <w:sz w:val="24"/>
              </w:rPr>
              <w:t>项目</w:t>
            </w:r>
            <w:r>
              <w:rPr>
                <w:rFonts w:eastAsiaTheme="minorEastAsia"/>
                <w:b/>
                <w:bCs/>
                <w:sz w:val="24"/>
              </w:rPr>
              <w:t>主要原材料使用情况</w:t>
            </w:r>
          </w:p>
          <w:p>
            <w:pPr>
              <w:tabs>
                <w:tab w:val="left" w:pos="624"/>
              </w:tabs>
              <w:spacing w:line="500" w:lineRule="exact"/>
              <w:ind w:firstLine="420" w:firstLineChars="200"/>
              <w:jc w:val="center"/>
              <w:rPr>
                <w:rFonts w:eastAsiaTheme="minorEastAsia"/>
                <w:szCs w:val="21"/>
              </w:rPr>
            </w:pPr>
            <w:r>
              <w:rPr>
                <w:rFonts w:eastAsiaTheme="minorEastAsia"/>
                <w:szCs w:val="21"/>
              </w:rPr>
              <w:t>表4 项目主要原材料</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2835"/>
              <w:gridCol w:w="3066"/>
              <w:gridCol w:w="2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tabs>
                      <w:tab w:val="left" w:pos="624"/>
                    </w:tabs>
                    <w:jc w:val="center"/>
                    <w:rPr>
                      <w:rFonts w:eastAsiaTheme="minorEastAsia"/>
                      <w:bCs/>
                      <w:szCs w:val="21"/>
                    </w:rPr>
                  </w:pPr>
                  <w:r>
                    <w:rPr>
                      <w:rFonts w:eastAsiaTheme="minorEastAsia"/>
                      <w:bCs/>
                      <w:szCs w:val="21"/>
                    </w:rPr>
                    <w:t>序号</w:t>
                  </w:r>
                </w:p>
              </w:tc>
              <w:tc>
                <w:tcPr>
                  <w:tcW w:w="2835" w:type="dxa"/>
                  <w:vAlign w:val="center"/>
                </w:tcPr>
                <w:p>
                  <w:pPr>
                    <w:tabs>
                      <w:tab w:val="left" w:pos="624"/>
                    </w:tabs>
                    <w:jc w:val="center"/>
                    <w:rPr>
                      <w:rFonts w:eastAsiaTheme="minorEastAsia"/>
                      <w:bCs/>
                      <w:szCs w:val="21"/>
                    </w:rPr>
                  </w:pPr>
                  <w:r>
                    <w:rPr>
                      <w:rFonts w:eastAsiaTheme="minorEastAsia"/>
                      <w:bCs/>
                      <w:szCs w:val="21"/>
                    </w:rPr>
                    <w:t>原材料名称</w:t>
                  </w:r>
                </w:p>
              </w:tc>
              <w:tc>
                <w:tcPr>
                  <w:tcW w:w="3066" w:type="dxa"/>
                  <w:vAlign w:val="center"/>
                </w:tcPr>
                <w:p>
                  <w:pPr>
                    <w:tabs>
                      <w:tab w:val="left" w:pos="624"/>
                    </w:tabs>
                    <w:jc w:val="center"/>
                    <w:rPr>
                      <w:rFonts w:eastAsiaTheme="minorEastAsia"/>
                      <w:bCs/>
                      <w:szCs w:val="21"/>
                    </w:rPr>
                  </w:pPr>
                  <w:r>
                    <w:rPr>
                      <w:rFonts w:eastAsiaTheme="minorEastAsia"/>
                      <w:bCs/>
                      <w:szCs w:val="21"/>
                    </w:rPr>
                    <w:t>每套风力发电机用量（套）</w:t>
                  </w:r>
                </w:p>
              </w:tc>
              <w:tc>
                <w:tcPr>
                  <w:tcW w:w="2230" w:type="dxa"/>
                  <w:vAlign w:val="center"/>
                </w:tcPr>
                <w:p>
                  <w:pPr>
                    <w:tabs>
                      <w:tab w:val="left" w:pos="624"/>
                    </w:tabs>
                    <w:jc w:val="center"/>
                    <w:rPr>
                      <w:rFonts w:eastAsiaTheme="minorEastAsia"/>
                      <w:bCs/>
                      <w:szCs w:val="21"/>
                    </w:rPr>
                  </w:pPr>
                  <w:r>
                    <w:rPr>
                      <w:rFonts w:eastAsiaTheme="minorEastAsia"/>
                      <w:bCs/>
                      <w:szCs w:val="21"/>
                    </w:rPr>
                    <w:t>总用量（套）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外部管路</w:t>
                  </w:r>
                </w:p>
              </w:tc>
              <w:tc>
                <w:tcPr>
                  <w:tcW w:w="3066" w:type="dxa"/>
                  <w:vAlign w:val="center"/>
                </w:tcPr>
                <w:p>
                  <w:pPr>
                    <w:pStyle w:val="12"/>
                    <w:spacing w:after="0"/>
                    <w:ind w:left="0" w:leftChars="0"/>
                    <w:jc w:val="center"/>
                    <w:rPr>
                      <w:sz w:val="21"/>
                      <w:szCs w:val="21"/>
                    </w:rPr>
                  </w:pPr>
                  <w:r>
                    <w:rPr>
                      <w:sz w:val="21"/>
                      <w:szCs w:val="21"/>
                    </w:rPr>
                    <w:t>1</w:t>
                  </w:r>
                </w:p>
              </w:tc>
              <w:tc>
                <w:tcPr>
                  <w:tcW w:w="2230" w:type="dxa"/>
                  <w:vAlign w:val="center"/>
                </w:tcPr>
                <w:p>
                  <w:pPr>
                    <w:tabs>
                      <w:tab w:val="left" w:pos="624"/>
                    </w:tabs>
                    <w:jc w:val="center"/>
                    <w:rPr>
                      <w:rFonts w:eastAsiaTheme="minorEastAsia"/>
                      <w:bCs/>
                      <w:szCs w:val="21"/>
                    </w:rP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机舱内部管路</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消防系统</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视频监控防盗系统</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在线监测与振动分析</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防雷保护装置</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机舱顶部平台</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机舱外部平台</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风速风向系统</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偏航支座</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偏航轴承</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偏航减速机(含偏航电机)</w:t>
                  </w:r>
                </w:p>
              </w:tc>
              <w:tc>
                <w:tcPr>
                  <w:tcW w:w="3066" w:type="dxa"/>
                  <w:vAlign w:val="center"/>
                </w:tcPr>
                <w:p>
                  <w:pPr>
                    <w:pStyle w:val="12"/>
                    <w:spacing w:after="0"/>
                    <w:ind w:left="0" w:leftChars="0"/>
                    <w:jc w:val="center"/>
                    <w:rPr>
                      <w:sz w:val="21"/>
                      <w:szCs w:val="21"/>
                    </w:rPr>
                  </w:pPr>
                  <w:r>
                    <w:rPr>
                      <w:sz w:val="21"/>
                      <w:szCs w:val="21"/>
                    </w:rPr>
                    <w:t>13</w:t>
                  </w:r>
                </w:p>
              </w:tc>
              <w:tc>
                <w:tcPr>
                  <w:tcW w:w="2230" w:type="dxa"/>
                  <w:vAlign w:val="center"/>
                </w:tcPr>
                <w:p>
                  <w:pPr>
                    <w:tabs>
                      <w:tab w:val="left" w:pos="624"/>
                    </w:tabs>
                    <w:jc w:val="center"/>
                    <w:rPr>
                      <w:rFonts w:eastAsiaTheme="minorEastAsia"/>
                      <w:bCs/>
                      <w:szCs w:val="21"/>
                    </w:rPr>
                  </w:pPr>
                  <w:r>
                    <w:rPr>
                      <w:rFonts w:hint="eastAsia" w:eastAsiaTheme="minorEastAsia"/>
                      <w:bCs/>
                      <w:szCs w:val="21"/>
                    </w:rPr>
                    <w:t>3900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偏航制动器</w:t>
                  </w:r>
                </w:p>
              </w:tc>
              <w:tc>
                <w:tcPr>
                  <w:tcW w:w="3066" w:type="dxa"/>
                  <w:vAlign w:val="center"/>
                </w:tcPr>
                <w:p>
                  <w:pPr>
                    <w:pStyle w:val="12"/>
                    <w:spacing w:after="0"/>
                    <w:ind w:left="0" w:leftChars="0"/>
                    <w:jc w:val="center"/>
                    <w:rPr>
                      <w:sz w:val="21"/>
                      <w:szCs w:val="21"/>
                    </w:rPr>
                  </w:pPr>
                  <w:r>
                    <w:rPr>
                      <w:sz w:val="21"/>
                      <w:szCs w:val="21"/>
                    </w:rPr>
                    <w:t>18</w:t>
                  </w:r>
                </w:p>
              </w:tc>
              <w:tc>
                <w:tcPr>
                  <w:tcW w:w="2230" w:type="dxa"/>
                  <w:vAlign w:val="center"/>
                </w:tcPr>
                <w:p>
                  <w:pPr>
                    <w:tabs>
                      <w:tab w:val="left" w:pos="624"/>
                    </w:tabs>
                    <w:jc w:val="center"/>
                    <w:rPr>
                      <w:rFonts w:eastAsiaTheme="minorEastAsia"/>
                      <w:bCs/>
                      <w:szCs w:val="21"/>
                    </w:rPr>
                  </w:pPr>
                  <w:r>
                    <w:rPr>
                      <w:rFonts w:hint="eastAsia" w:eastAsiaTheme="minorEastAsia"/>
                      <w:bCs/>
                      <w:szCs w:val="21"/>
                    </w:rPr>
                    <w:t>5400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轮毂</w:t>
                  </w:r>
                </w:p>
              </w:tc>
              <w:tc>
                <w:tcPr>
                  <w:tcW w:w="3066" w:type="dxa"/>
                  <w:vAlign w:val="center"/>
                </w:tcPr>
                <w:p>
                  <w:pPr>
                    <w:pStyle w:val="12"/>
                    <w:spacing w:after="0"/>
                    <w:ind w:left="0" w:leftChars="0"/>
                    <w:jc w:val="center"/>
                    <w:rPr>
                      <w:sz w:val="21"/>
                      <w:szCs w:val="21"/>
                    </w:rPr>
                  </w:pPr>
                  <w:r>
                    <w:rPr>
                      <w:sz w:val="21"/>
                      <w:szCs w:val="21"/>
                    </w:rPr>
                    <w:t>1</w:t>
                  </w:r>
                </w:p>
              </w:tc>
              <w:tc>
                <w:tcPr>
                  <w:tcW w:w="2230" w:type="dxa"/>
                  <w:vAlign w:val="center"/>
                </w:tcPr>
                <w:p>
                  <w:pPr>
                    <w:jc w:val="center"/>
                    <w:rPr>
                      <w:szCs w:val="21"/>
                    </w:rP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变桨控制系统</w:t>
                  </w:r>
                </w:p>
              </w:tc>
              <w:tc>
                <w:tcPr>
                  <w:tcW w:w="3066" w:type="dxa"/>
                  <w:vAlign w:val="center"/>
                </w:tcPr>
                <w:p>
                  <w:pPr>
                    <w:pStyle w:val="12"/>
                    <w:spacing w:after="0"/>
                    <w:ind w:left="0" w:leftChars="0"/>
                    <w:jc w:val="center"/>
                    <w:rPr>
                      <w:sz w:val="21"/>
                      <w:szCs w:val="21"/>
                    </w:rPr>
                  </w:pPr>
                  <w:r>
                    <w:rPr>
                      <w:sz w:val="21"/>
                      <w:szCs w:val="21"/>
                    </w:rPr>
                    <w:t>1</w:t>
                  </w:r>
                </w:p>
              </w:tc>
              <w:tc>
                <w:tcPr>
                  <w:tcW w:w="2230" w:type="dxa"/>
                  <w:vAlign w:val="center"/>
                </w:tcPr>
                <w:p>
                  <w:pPr>
                    <w:jc w:val="center"/>
                    <w:rPr>
                      <w:szCs w:val="21"/>
                    </w:rP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变桨轴承</w:t>
                  </w:r>
                </w:p>
              </w:tc>
              <w:tc>
                <w:tcPr>
                  <w:tcW w:w="3066" w:type="dxa"/>
                  <w:vAlign w:val="center"/>
                </w:tcPr>
                <w:p>
                  <w:pPr>
                    <w:pStyle w:val="12"/>
                    <w:spacing w:after="0"/>
                    <w:ind w:left="0" w:leftChars="0"/>
                    <w:jc w:val="center"/>
                    <w:rPr>
                      <w:sz w:val="21"/>
                      <w:szCs w:val="21"/>
                    </w:rPr>
                  </w:pPr>
                  <w:r>
                    <w:rPr>
                      <w:sz w:val="21"/>
                      <w:szCs w:val="21"/>
                    </w:rPr>
                    <w:t>3</w:t>
                  </w:r>
                </w:p>
              </w:tc>
              <w:tc>
                <w:tcPr>
                  <w:tcW w:w="2230" w:type="dxa"/>
                </w:tcPr>
                <w:p>
                  <w:pPr>
                    <w:jc w:val="center"/>
                  </w:pPr>
                  <w:r>
                    <w:rPr>
                      <w:rFonts w:hint="eastAsia" w:eastAsiaTheme="minorEastAsia"/>
                      <w:bCs/>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变桨减速机</w:t>
                  </w:r>
                </w:p>
              </w:tc>
              <w:tc>
                <w:tcPr>
                  <w:tcW w:w="3066" w:type="dxa"/>
                  <w:vAlign w:val="center"/>
                </w:tcPr>
                <w:p>
                  <w:pPr>
                    <w:pStyle w:val="12"/>
                    <w:spacing w:after="0"/>
                    <w:ind w:left="0" w:leftChars="0"/>
                    <w:jc w:val="center"/>
                    <w:rPr>
                      <w:sz w:val="21"/>
                      <w:szCs w:val="21"/>
                    </w:rPr>
                  </w:pPr>
                  <w:r>
                    <w:rPr>
                      <w:sz w:val="21"/>
                      <w:szCs w:val="21"/>
                    </w:rPr>
                    <w:t>3</w:t>
                  </w:r>
                </w:p>
              </w:tc>
              <w:tc>
                <w:tcPr>
                  <w:tcW w:w="2230" w:type="dxa"/>
                </w:tcPr>
                <w:p>
                  <w:pPr>
                    <w:jc w:val="center"/>
                  </w:pPr>
                  <w:r>
                    <w:rPr>
                      <w:rFonts w:hint="eastAsia" w:eastAsiaTheme="minorEastAsia"/>
                      <w:bCs/>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发电机出口断路器</w:t>
                  </w:r>
                </w:p>
              </w:tc>
              <w:tc>
                <w:tcPr>
                  <w:tcW w:w="3066" w:type="dxa"/>
                  <w:vAlign w:val="center"/>
                </w:tcPr>
                <w:p>
                  <w:pPr>
                    <w:pStyle w:val="12"/>
                    <w:spacing w:after="0"/>
                    <w:ind w:left="0" w:leftChars="0"/>
                    <w:jc w:val="center"/>
                    <w:rPr>
                      <w:sz w:val="21"/>
                      <w:szCs w:val="21"/>
                    </w:rPr>
                  </w:pPr>
                  <w:r>
                    <w:rPr>
                      <w:sz w:val="21"/>
                      <w:szCs w:val="21"/>
                    </w:rPr>
                    <w:t>2</w:t>
                  </w:r>
                </w:p>
              </w:tc>
              <w:tc>
                <w:tcPr>
                  <w:tcW w:w="2230" w:type="dxa"/>
                  <w:vAlign w:val="center"/>
                </w:tcPr>
                <w:p>
                  <w:pPr>
                    <w:tabs>
                      <w:tab w:val="left" w:pos="624"/>
                    </w:tabs>
                    <w:jc w:val="center"/>
                    <w:rPr>
                      <w:rFonts w:eastAsiaTheme="minorEastAsia"/>
                      <w:bCs/>
                      <w:szCs w:val="21"/>
                    </w:rPr>
                  </w:pPr>
                  <w:r>
                    <w:rPr>
                      <w:rFonts w:hint="eastAsia" w:eastAsiaTheme="minorEastAsia"/>
                      <w:bCs/>
                      <w:szCs w:val="21"/>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机舱</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液压系统</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电梯</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环网柜</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变频器</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变压器</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叶片</w:t>
                  </w:r>
                </w:p>
              </w:tc>
              <w:tc>
                <w:tcPr>
                  <w:tcW w:w="3066" w:type="dxa"/>
                  <w:vAlign w:val="center"/>
                </w:tcPr>
                <w:p>
                  <w:pPr>
                    <w:pStyle w:val="12"/>
                    <w:spacing w:after="0"/>
                    <w:ind w:left="0" w:leftChars="0"/>
                    <w:jc w:val="center"/>
                    <w:rPr>
                      <w:sz w:val="21"/>
                      <w:szCs w:val="21"/>
                    </w:rPr>
                  </w:pPr>
                  <w:r>
                    <w:rPr>
                      <w:sz w:val="21"/>
                      <w:szCs w:val="21"/>
                    </w:rPr>
                    <w:t>3</w:t>
                  </w:r>
                </w:p>
              </w:tc>
              <w:tc>
                <w:tcPr>
                  <w:tcW w:w="2230" w:type="dxa"/>
                  <w:vAlign w:val="center"/>
                </w:tcPr>
                <w:p>
                  <w:pPr>
                    <w:tabs>
                      <w:tab w:val="left" w:pos="624"/>
                    </w:tabs>
                    <w:jc w:val="center"/>
                    <w:rPr>
                      <w:rFonts w:eastAsiaTheme="minorEastAsia"/>
                      <w:bCs/>
                      <w:szCs w:val="21"/>
                    </w:rPr>
                  </w:pPr>
                  <w:r>
                    <w:rPr>
                      <w:rFonts w:hint="eastAsia" w:eastAsiaTheme="minorEastAsia"/>
                      <w:bCs/>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发电机</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齿轮箱</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主轴承</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联轴器</w:t>
                  </w:r>
                </w:p>
              </w:tc>
              <w:tc>
                <w:tcPr>
                  <w:tcW w:w="3066" w:type="dxa"/>
                  <w:vAlign w:val="center"/>
                </w:tcPr>
                <w:p>
                  <w:pPr>
                    <w:pStyle w:val="12"/>
                    <w:spacing w:after="0"/>
                    <w:ind w:left="0" w:leftChars="0"/>
                    <w:jc w:val="center"/>
                    <w:rPr>
                      <w:sz w:val="21"/>
                      <w:szCs w:val="21"/>
                    </w:rPr>
                  </w:pPr>
                  <w:r>
                    <w:rPr>
                      <w:sz w:val="21"/>
                      <w:szCs w:val="21"/>
                    </w:rPr>
                    <w:t>1</w:t>
                  </w:r>
                </w:p>
              </w:tc>
              <w:tc>
                <w:tcPr>
                  <w:tcW w:w="2230" w:type="dxa"/>
                </w:tcPr>
                <w:p>
                  <w:pPr>
                    <w:jc w:val="center"/>
                  </w:pPr>
                  <w:r>
                    <w:rPr>
                      <w:rFonts w:hint="eastAsia" w:eastAsiaTheme="minorEastAsia"/>
                      <w:bCs/>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高速轴制动器</w:t>
                  </w:r>
                </w:p>
              </w:tc>
              <w:tc>
                <w:tcPr>
                  <w:tcW w:w="3066" w:type="dxa"/>
                  <w:vAlign w:val="center"/>
                </w:tcPr>
                <w:p>
                  <w:pPr>
                    <w:pStyle w:val="12"/>
                    <w:spacing w:after="0"/>
                    <w:ind w:left="0" w:leftChars="0"/>
                    <w:jc w:val="center"/>
                    <w:rPr>
                      <w:sz w:val="21"/>
                      <w:szCs w:val="21"/>
                    </w:rPr>
                  </w:pPr>
                  <w:r>
                    <w:rPr>
                      <w:sz w:val="21"/>
                      <w:szCs w:val="21"/>
                    </w:rPr>
                    <w:t>3</w:t>
                  </w:r>
                </w:p>
              </w:tc>
              <w:tc>
                <w:tcPr>
                  <w:tcW w:w="2230" w:type="dxa"/>
                  <w:vAlign w:val="center"/>
                </w:tcPr>
                <w:p>
                  <w:pPr>
                    <w:tabs>
                      <w:tab w:val="left" w:pos="624"/>
                    </w:tabs>
                    <w:jc w:val="center"/>
                    <w:rPr>
                      <w:rFonts w:eastAsiaTheme="minorEastAsia"/>
                      <w:bCs/>
                      <w:szCs w:val="21"/>
                    </w:rPr>
                  </w:pPr>
                  <w:r>
                    <w:rPr>
                      <w:rFonts w:hint="eastAsia" w:eastAsiaTheme="minorEastAsia"/>
                      <w:bCs/>
                      <w:szCs w:val="21"/>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硅酮密封胶</w:t>
                  </w:r>
                </w:p>
              </w:tc>
              <w:tc>
                <w:tcPr>
                  <w:tcW w:w="3066" w:type="dxa"/>
                  <w:vAlign w:val="center"/>
                </w:tcPr>
                <w:p>
                  <w:pPr>
                    <w:pStyle w:val="12"/>
                    <w:spacing w:after="0"/>
                    <w:ind w:left="0" w:leftChars="0"/>
                    <w:jc w:val="center"/>
                    <w:rPr>
                      <w:sz w:val="21"/>
                      <w:szCs w:val="21"/>
                    </w:rPr>
                  </w:pPr>
                  <w:r>
                    <w:rPr>
                      <w:sz w:val="21"/>
                      <w:szCs w:val="21"/>
                    </w:rPr>
                    <w:t>1支（500mL/支）</w:t>
                  </w:r>
                </w:p>
              </w:tc>
              <w:tc>
                <w:tcPr>
                  <w:tcW w:w="2230" w:type="dxa"/>
                  <w:vAlign w:val="center"/>
                </w:tcPr>
                <w:p>
                  <w:pPr>
                    <w:tabs>
                      <w:tab w:val="left" w:pos="624"/>
                    </w:tabs>
                    <w:jc w:val="center"/>
                    <w:rPr>
                      <w:rFonts w:eastAsiaTheme="minorEastAsia"/>
                      <w:bCs/>
                      <w:szCs w:val="21"/>
                    </w:rPr>
                  </w:pPr>
                  <w:r>
                    <w:rPr>
                      <w:rFonts w:hint="eastAsia" w:eastAsiaTheme="minorEastAsia"/>
                      <w:bCs/>
                      <w:szCs w:val="21"/>
                    </w:rPr>
                    <w:t>300</w:t>
                  </w:r>
                  <w:r>
                    <w:rPr>
                      <w:rFonts w:eastAsiaTheme="minorEastAsia"/>
                      <w:bCs/>
                      <w:szCs w:val="21"/>
                    </w:rPr>
                    <w:t>支</w:t>
                  </w:r>
                  <w:r>
                    <w:rPr>
                      <w:szCs w:val="21"/>
                    </w:rPr>
                    <w:t>（500mL/支）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液压油</w:t>
                  </w:r>
                </w:p>
              </w:tc>
              <w:tc>
                <w:tcPr>
                  <w:tcW w:w="3066" w:type="dxa"/>
                  <w:vAlign w:val="center"/>
                </w:tcPr>
                <w:p>
                  <w:pPr>
                    <w:pStyle w:val="12"/>
                    <w:spacing w:after="0"/>
                    <w:ind w:left="0" w:leftChars="0"/>
                    <w:jc w:val="center"/>
                    <w:rPr>
                      <w:sz w:val="21"/>
                      <w:szCs w:val="21"/>
                    </w:rPr>
                  </w:pPr>
                  <w:r>
                    <w:rPr>
                      <w:sz w:val="21"/>
                      <w:szCs w:val="21"/>
                    </w:rPr>
                    <w:t>100L</w:t>
                  </w:r>
                </w:p>
              </w:tc>
              <w:tc>
                <w:tcPr>
                  <w:tcW w:w="2230" w:type="dxa"/>
                  <w:vAlign w:val="center"/>
                </w:tcPr>
                <w:p>
                  <w:pPr>
                    <w:tabs>
                      <w:tab w:val="left" w:pos="624"/>
                    </w:tabs>
                    <w:jc w:val="center"/>
                    <w:rPr>
                      <w:rFonts w:eastAsiaTheme="minorEastAsia"/>
                      <w:bCs/>
                      <w:szCs w:val="21"/>
                    </w:rPr>
                  </w:pPr>
                  <w:r>
                    <w:rPr>
                      <w:rFonts w:hint="eastAsia" w:eastAsiaTheme="minorEastAsia"/>
                      <w:bCs/>
                      <w:szCs w:val="21"/>
                    </w:rPr>
                    <w:t>30000</w:t>
                  </w:r>
                  <w:r>
                    <w:rPr>
                      <w:szCs w:val="21"/>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88" w:type="dxa"/>
                  <w:vAlign w:val="center"/>
                </w:tcPr>
                <w:p>
                  <w:pPr>
                    <w:pStyle w:val="12"/>
                    <w:numPr>
                      <w:ilvl w:val="0"/>
                      <w:numId w:val="2"/>
                    </w:numPr>
                    <w:spacing w:after="0"/>
                    <w:ind w:leftChars="0"/>
                    <w:jc w:val="center"/>
                    <w:rPr>
                      <w:sz w:val="21"/>
                      <w:szCs w:val="21"/>
                    </w:rPr>
                  </w:pPr>
                </w:p>
              </w:tc>
              <w:tc>
                <w:tcPr>
                  <w:tcW w:w="2835" w:type="dxa"/>
                  <w:vAlign w:val="center"/>
                </w:tcPr>
                <w:p>
                  <w:pPr>
                    <w:pStyle w:val="12"/>
                    <w:spacing w:after="0"/>
                    <w:ind w:left="0" w:leftChars="0"/>
                    <w:jc w:val="center"/>
                    <w:rPr>
                      <w:sz w:val="21"/>
                      <w:szCs w:val="21"/>
                    </w:rPr>
                  </w:pPr>
                  <w:r>
                    <w:rPr>
                      <w:sz w:val="21"/>
                      <w:szCs w:val="21"/>
                    </w:rPr>
                    <w:t>齿轮油</w:t>
                  </w:r>
                </w:p>
              </w:tc>
              <w:tc>
                <w:tcPr>
                  <w:tcW w:w="3066" w:type="dxa"/>
                  <w:vAlign w:val="center"/>
                </w:tcPr>
                <w:p>
                  <w:pPr>
                    <w:pStyle w:val="12"/>
                    <w:spacing w:after="0"/>
                    <w:ind w:left="0" w:leftChars="0"/>
                    <w:jc w:val="center"/>
                    <w:rPr>
                      <w:sz w:val="21"/>
                      <w:szCs w:val="21"/>
                    </w:rPr>
                  </w:pPr>
                  <w:r>
                    <w:rPr>
                      <w:sz w:val="21"/>
                      <w:szCs w:val="21"/>
                    </w:rPr>
                    <w:t>800L</w:t>
                  </w:r>
                </w:p>
              </w:tc>
              <w:tc>
                <w:tcPr>
                  <w:tcW w:w="2230" w:type="dxa"/>
                  <w:vAlign w:val="center"/>
                </w:tcPr>
                <w:p>
                  <w:pPr>
                    <w:tabs>
                      <w:tab w:val="left" w:pos="624"/>
                    </w:tabs>
                    <w:jc w:val="center"/>
                    <w:rPr>
                      <w:rFonts w:eastAsiaTheme="minorEastAsia"/>
                      <w:bCs/>
                      <w:szCs w:val="21"/>
                    </w:rPr>
                  </w:pPr>
                  <w:r>
                    <w:rPr>
                      <w:rFonts w:hint="eastAsia"/>
                      <w:szCs w:val="21"/>
                    </w:rPr>
                    <w:t>240000</w:t>
                  </w:r>
                  <w:r>
                    <w:rPr>
                      <w:szCs w:val="21"/>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19" w:type="dxa"/>
                  <w:gridSpan w:val="4"/>
                  <w:vAlign w:val="center"/>
                </w:tcPr>
                <w:p>
                  <w:pPr>
                    <w:tabs>
                      <w:tab w:val="left" w:pos="624"/>
                    </w:tabs>
                    <w:rPr>
                      <w:szCs w:val="21"/>
                    </w:rPr>
                  </w:pPr>
                  <w:r>
                    <w:rPr>
                      <w:rFonts w:eastAsiaTheme="minorEastAsia"/>
                      <w:bCs/>
                      <w:szCs w:val="21"/>
                    </w:rPr>
                    <w:t>备注：</w:t>
                  </w:r>
                  <w:r>
                    <w:rPr>
                      <w:rFonts w:hint="eastAsia" w:ascii="宋体" w:hAnsi="宋体" w:cs="宋体"/>
                      <w:bCs/>
                      <w:szCs w:val="21"/>
                    </w:rPr>
                    <w:t>①</w:t>
                  </w:r>
                  <w:r>
                    <w:rPr>
                      <w:szCs w:val="21"/>
                    </w:rPr>
                    <w:t>硅酮密封胶：以线型聚硅氧烷为主要原料生产的密封胶，是硅橡胶的一种，不含溶剂、无腐蚀，密度约为1.5 g/mL，表面固化时间3-30分钟，具有优良的粘接性、电绝缘性、防潮、防震动、耐老化、抗电弧和耐油等性质。用于部分零件的胶贴固定。</w:t>
                  </w:r>
                </w:p>
                <w:p>
                  <w:pPr>
                    <w:tabs>
                      <w:tab w:val="left" w:pos="624"/>
                    </w:tabs>
                    <w:ind w:firstLine="630" w:firstLineChars="300"/>
                    <w:rPr>
                      <w:rFonts w:eastAsiaTheme="minorEastAsia"/>
                      <w:bCs/>
                      <w:szCs w:val="21"/>
                    </w:rPr>
                  </w:pPr>
                  <w:r>
                    <w:rPr>
                      <w:rFonts w:hint="eastAsia" w:ascii="宋体" w:hAnsi="宋体" w:cs="宋体"/>
                      <w:bCs/>
                      <w:szCs w:val="21"/>
                    </w:rPr>
                    <w:t>②</w:t>
                  </w:r>
                  <w:r>
                    <w:rPr>
                      <w:rFonts w:eastAsiaTheme="minorEastAsia"/>
                      <w:bCs/>
                      <w:szCs w:val="21"/>
                    </w:rPr>
                    <w:t>液压油和齿轮油均添加到风机油缸内，非生产损耗。</w:t>
                  </w:r>
                </w:p>
              </w:tc>
            </w:tr>
          </w:tbl>
          <w:p>
            <w:pPr>
              <w:adjustRightInd w:val="0"/>
              <w:snapToGrid w:val="0"/>
              <w:spacing w:line="440" w:lineRule="exact"/>
              <w:ind w:firstLine="236" w:firstLineChars="98"/>
              <w:rPr>
                <w:rFonts w:eastAsiaTheme="minorEastAsia"/>
                <w:b/>
                <w:bCs/>
                <w:sz w:val="24"/>
              </w:rPr>
            </w:pPr>
            <w:r>
              <w:rPr>
                <w:rFonts w:eastAsiaTheme="minorEastAsia"/>
                <w:b/>
                <w:bCs/>
                <w:sz w:val="24"/>
              </w:rPr>
              <w:t>5、</w:t>
            </w:r>
            <w:r>
              <w:rPr>
                <w:rFonts w:eastAsiaTheme="minorEastAsia"/>
                <w:b/>
                <w:sz w:val="24"/>
              </w:rPr>
              <w:t>项目</w:t>
            </w:r>
            <w:r>
              <w:rPr>
                <w:rFonts w:eastAsiaTheme="minorEastAsia"/>
                <w:b/>
                <w:bCs/>
                <w:sz w:val="24"/>
              </w:rPr>
              <w:t>主要设备情况</w:t>
            </w:r>
          </w:p>
          <w:p>
            <w:pPr>
              <w:tabs>
                <w:tab w:val="left" w:pos="624"/>
              </w:tabs>
              <w:spacing w:line="500" w:lineRule="exact"/>
              <w:ind w:firstLine="420" w:firstLineChars="200"/>
              <w:jc w:val="center"/>
              <w:rPr>
                <w:rFonts w:eastAsiaTheme="minorEastAsia"/>
                <w:szCs w:val="21"/>
              </w:rPr>
            </w:pPr>
            <w:r>
              <w:rPr>
                <w:rFonts w:eastAsiaTheme="minorEastAsia"/>
                <w:szCs w:val="21"/>
              </w:rPr>
              <w:t>表5 项目主要生产设备</w:t>
            </w:r>
          </w:p>
          <w:tbl>
            <w:tblPr>
              <w:tblStyle w:val="24"/>
              <w:tblW w:w="484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2166"/>
              <w:gridCol w:w="2934"/>
              <w:gridCol w:w="1418"/>
              <w:gridCol w:w="15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03" w:type="pct"/>
                </w:tcPr>
                <w:p>
                  <w:pPr>
                    <w:widowControl/>
                    <w:jc w:val="center"/>
                    <w:rPr>
                      <w:b/>
                      <w:bCs/>
                      <w:kern w:val="0"/>
                      <w:szCs w:val="21"/>
                    </w:rPr>
                  </w:pPr>
                  <w:r>
                    <w:rPr>
                      <w:rFonts w:hint="eastAsia"/>
                      <w:b/>
                      <w:bCs/>
                      <w:kern w:val="0"/>
                      <w:szCs w:val="21"/>
                    </w:rPr>
                    <w:t>序号</w:t>
                  </w:r>
                </w:p>
              </w:tc>
              <w:tc>
                <w:tcPr>
                  <w:tcW w:w="1227" w:type="pct"/>
                  <w:shd w:val="clear" w:color="auto" w:fill="auto"/>
                  <w:vAlign w:val="center"/>
                </w:tcPr>
                <w:p>
                  <w:pPr>
                    <w:widowControl/>
                    <w:jc w:val="center"/>
                    <w:rPr>
                      <w:b/>
                      <w:bCs/>
                      <w:kern w:val="0"/>
                      <w:szCs w:val="21"/>
                    </w:rPr>
                  </w:pPr>
                  <w:r>
                    <w:rPr>
                      <w:b/>
                      <w:bCs/>
                      <w:kern w:val="0"/>
                      <w:szCs w:val="21"/>
                    </w:rPr>
                    <w:t>资产名称</w:t>
                  </w:r>
                </w:p>
              </w:tc>
              <w:tc>
                <w:tcPr>
                  <w:tcW w:w="1662" w:type="pct"/>
                  <w:shd w:val="clear" w:color="auto" w:fill="auto"/>
                  <w:vAlign w:val="center"/>
                </w:tcPr>
                <w:p>
                  <w:pPr>
                    <w:widowControl/>
                    <w:jc w:val="center"/>
                    <w:rPr>
                      <w:b/>
                      <w:bCs/>
                      <w:kern w:val="0"/>
                      <w:szCs w:val="21"/>
                    </w:rPr>
                  </w:pPr>
                  <w:r>
                    <w:rPr>
                      <w:b/>
                      <w:bCs/>
                      <w:kern w:val="0"/>
                      <w:szCs w:val="21"/>
                    </w:rPr>
                    <w:t>规格型号</w:t>
                  </w:r>
                </w:p>
              </w:tc>
              <w:tc>
                <w:tcPr>
                  <w:tcW w:w="803" w:type="pct"/>
                  <w:shd w:val="clear" w:color="auto" w:fill="auto"/>
                  <w:vAlign w:val="center"/>
                </w:tcPr>
                <w:p>
                  <w:pPr>
                    <w:widowControl/>
                    <w:jc w:val="center"/>
                    <w:rPr>
                      <w:b/>
                      <w:bCs/>
                      <w:kern w:val="0"/>
                      <w:szCs w:val="21"/>
                    </w:rPr>
                  </w:pPr>
                  <w:r>
                    <w:rPr>
                      <w:b/>
                      <w:bCs/>
                      <w:kern w:val="0"/>
                      <w:szCs w:val="21"/>
                    </w:rPr>
                    <w:t>数量</w:t>
                  </w:r>
                  <w:r>
                    <w:rPr>
                      <w:rFonts w:hint="eastAsia"/>
                      <w:b/>
                      <w:bCs/>
                      <w:kern w:val="0"/>
                      <w:szCs w:val="21"/>
                    </w:rPr>
                    <w:t>（台）</w:t>
                  </w:r>
                </w:p>
              </w:tc>
              <w:tc>
                <w:tcPr>
                  <w:tcW w:w="905" w:type="pct"/>
                  <w:shd w:val="clear" w:color="auto" w:fill="auto"/>
                  <w:vAlign w:val="center"/>
                </w:tcPr>
                <w:p>
                  <w:pPr>
                    <w:widowControl/>
                    <w:jc w:val="center"/>
                    <w:rPr>
                      <w:b/>
                      <w:bCs/>
                      <w:kern w:val="0"/>
                      <w:szCs w:val="21"/>
                    </w:rPr>
                  </w:pPr>
                  <w:r>
                    <w:rPr>
                      <w:b/>
                      <w:bCs/>
                      <w:kern w:val="0"/>
                      <w:szCs w:val="21"/>
                    </w:rPr>
                    <w:t>用途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rFonts w:hint="eastAsia"/>
                      <w:kern w:val="0"/>
                      <w:szCs w:val="21"/>
                    </w:rPr>
                    <w:t>5.5MW</w:t>
                  </w:r>
                  <w:r>
                    <w:rPr>
                      <w:kern w:val="0"/>
                      <w:szCs w:val="21"/>
                    </w:rPr>
                    <w:t>全功率试验台</w:t>
                  </w:r>
                </w:p>
              </w:tc>
              <w:tc>
                <w:tcPr>
                  <w:tcW w:w="1662" w:type="pct"/>
                  <w:shd w:val="clear" w:color="auto" w:fill="auto"/>
                  <w:vAlign w:val="center"/>
                </w:tcPr>
                <w:p>
                  <w:pPr>
                    <w:widowControl/>
                    <w:jc w:val="center"/>
                    <w:rPr>
                      <w:kern w:val="0"/>
                      <w:szCs w:val="21"/>
                    </w:rPr>
                  </w:pPr>
                  <w:r>
                    <w:rPr>
                      <w:rFonts w:hint="eastAsia"/>
                      <w:kern w:val="0"/>
                      <w:szCs w:val="21"/>
                    </w:rPr>
                    <w:t>5.5MW</w:t>
                  </w:r>
                  <w:r>
                    <w:rPr>
                      <w:kern w:val="0"/>
                      <w:szCs w:val="21"/>
                    </w:rPr>
                    <w:t>对拖</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shd w:val="clear" w:color="auto" w:fill="auto"/>
                  <w:vAlign w:val="center"/>
                </w:tcPr>
                <w:p>
                  <w:pPr>
                    <w:widowControl/>
                    <w:jc w:val="center"/>
                    <w:rPr>
                      <w:kern w:val="0"/>
                      <w:szCs w:val="21"/>
                    </w:rPr>
                  </w:pPr>
                  <w:r>
                    <w:rPr>
                      <w:rFonts w:hint="eastAsia"/>
                      <w:kern w:val="0"/>
                      <w:szCs w:val="21"/>
                    </w:rPr>
                    <w:t>试验和研发设备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自动化设备</w:t>
                  </w:r>
                </w:p>
              </w:tc>
              <w:tc>
                <w:tcPr>
                  <w:tcW w:w="1662" w:type="pct"/>
                  <w:shd w:val="clear" w:color="auto" w:fill="auto"/>
                  <w:vAlign w:val="center"/>
                </w:tcPr>
                <w:p>
                  <w:pPr>
                    <w:widowControl/>
                    <w:jc w:val="center"/>
                    <w:rPr>
                      <w:kern w:val="0"/>
                      <w:szCs w:val="21"/>
                    </w:rPr>
                  </w:pPr>
                  <w:r>
                    <w:rPr>
                      <w:kern w:val="0"/>
                      <w:szCs w:val="21"/>
                    </w:rPr>
                    <w:t>机器人、平板车（500T）等</w:t>
                  </w:r>
                </w:p>
              </w:tc>
              <w:tc>
                <w:tcPr>
                  <w:tcW w:w="803" w:type="pct"/>
                  <w:shd w:val="clear" w:color="auto" w:fill="auto"/>
                  <w:vAlign w:val="center"/>
                </w:tcPr>
                <w:p>
                  <w:pPr>
                    <w:widowControl/>
                    <w:jc w:val="center"/>
                    <w:rPr>
                      <w:kern w:val="0"/>
                      <w:szCs w:val="21"/>
                    </w:rPr>
                  </w:pPr>
                  <w:r>
                    <w:rPr>
                      <w:kern w:val="0"/>
                      <w:szCs w:val="21"/>
                    </w:rPr>
                    <w:t>1</w:t>
                  </w:r>
                </w:p>
              </w:tc>
              <w:tc>
                <w:tcPr>
                  <w:tcW w:w="905" w:type="pct"/>
                  <w:shd w:val="clear" w:color="auto" w:fill="auto"/>
                  <w:vAlign w:val="center"/>
                </w:tcPr>
                <w:p>
                  <w:pPr>
                    <w:widowControl/>
                    <w:jc w:val="center"/>
                    <w:rPr>
                      <w:kern w:val="0"/>
                      <w:szCs w:val="21"/>
                    </w:rPr>
                  </w:pPr>
                  <w:r>
                    <w:rPr>
                      <w:kern w:val="0"/>
                      <w:szCs w:val="21"/>
                    </w:rPr>
                    <w:t>制造提升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双组份胶枪</w:t>
                  </w:r>
                </w:p>
              </w:tc>
              <w:tc>
                <w:tcPr>
                  <w:tcW w:w="1662" w:type="pct"/>
                  <w:shd w:val="clear" w:color="auto" w:fill="auto"/>
                  <w:vAlign w:val="center"/>
                </w:tcPr>
                <w:p>
                  <w:pPr>
                    <w:widowControl/>
                    <w:jc w:val="center"/>
                    <w:rPr>
                      <w:kern w:val="0"/>
                      <w:szCs w:val="21"/>
                    </w:rPr>
                  </w:pPr>
                  <w:r>
                    <w:rPr>
                      <w:kern w:val="0"/>
                      <w:szCs w:val="21"/>
                    </w:rPr>
                    <w:t>MIXPACDP400-85-0468</w:t>
                  </w:r>
                </w:p>
              </w:tc>
              <w:tc>
                <w:tcPr>
                  <w:tcW w:w="803" w:type="pct"/>
                  <w:shd w:val="clear" w:color="auto" w:fill="auto"/>
                  <w:vAlign w:val="center"/>
                </w:tcPr>
                <w:p>
                  <w:pPr>
                    <w:widowControl/>
                    <w:jc w:val="center"/>
                    <w:rPr>
                      <w:kern w:val="0"/>
                      <w:szCs w:val="21"/>
                    </w:rPr>
                  </w:pPr>
                  <w:r>
                    <w:rPr>
                      <w:rFonts w:hint="eastAsia"/>
                      <w:kern w:val="0"/>
                      <w:szCs w:val="21"/>
                    </w:rPr>
                    <w:t>8</w:t>
                  </w:r>
                </w:p>
              </w:tc>
              <w:tc>
                <w:tcPr>
                  <w:tcW w:w="905" w:type="pct"/>
                  <w:shd w:val="clear" w:color="auto" w:fill="auto"/>
                  <w:vAlign w:val="center"/>
                </w:tcPr>
                <w:p>
                  <w:pPr>
                    <w:widowControl/>
                    <w:jc w:val="center"/>
                    <w:rPr>
                      <w:kern w:val="0"/>
                      <w:szCs w:val="21"/>
                    </w:rPr>
                  </w:pPr>
                  <w:r>
                    <w:rPr>
                      <w:rFonts w:hint="eastAsia"/>
                      <w:kern w:val="0"/>
                      <w:szCs w:val="21"/>
                    </w:rPr>
                    <w:t>胶粘工序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电动液压剪/钳</w:t>
                  </w:r>
                </w:p>
              </w:tc>
              <w:tc>
                <w:tcPr>
                  <w:tcW w:w="1662" w:type="pct"/>
                  <w:shd w:val="clear" w:color="auto" w:fill="auto"/>
                  <w:vAlign w:val="center"/>
                </w:tcPr>
                <w:p>
                  <w:pPr>
                    <w:widowControl/>
                    <w:jc w:val="center"/>
                    <w:rPr>
                      <w:kern w:val="0"/>
                      <w:szCs w:val="21"/>
                    </w:rPr>
                  </w:pPr>
                  <w:r>
                    <w:rPr>
                      <w:kern w:val="0"/>
                      <w:szCs w:val="21"/>
                    </w:rPr>
                    <w:t>莱瑞9100</w:t>
                  </w:r>
                </w:p>
              </w:tc>
              <w:tc>
                <w:tcPr>
                  <w:tcW w:w="803" w:type="pct"/>
                  <w:shd w:val="clear" w:color="auto" w:fill="auto"/>
                  <w:vAlign w:val="center"/>
                </w:tcPr>
                <w:p>
                  <w:pPr>
                    <w:widowControl/>
                    <w:jc w:val="center"/>
                    <w:rPr>
                      <w:kern w:val="0"/>
                      <w:szCs w:val="21"/>
                    </w:rPr>
                  </w:pPr>
                  <w:r>
                    <w:rPr>
                      <w:rFonts w:hint="eastAsia"/>
                      <w:kern w:val="0"/>
                      <w:szCs w:val="21"/>
                    </w:rPr>
                    <w:t>8</w:t>
                  </w:r>
                </w:p>
              </w:tc>
              <w:tc>
                <w:tcPr>
                  <w:tcW w:w="905" w:type="pct"/>
                  <w:vMerge w:val="restart"/>
                  <w:shd w:val="clear" w:color="auto" w:fill="auto"/>
                  <w:vAlign w:val="center"/>
                </w:tcPr>
                <w:p>
                  <w:pPr>
                    <w:jc w:val="center"/>
                  </w:pPr>
                  <w:r>
                    <w:rPr>
                      <w:kern w:val="0"/>
                      <w:szCs w:val="21"/>
                    </w:rPr>
                    <w:t>装配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工装</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36</w:t>
                  </w:r>
                </w:p>
              </w:tc>
              <w:tc>
                <w:tcPr>
                  <w:tcW w:w="905" w:type="pct"/>
                  <w:vMerge w:val="continue"/>
                  <w:shd w:val="clear" w:color="auto" w:fill="auto"/>
                  <w:vAlign w:val="center"/>
                </w:tcPr>
                <w:p>
                  <w:pPr>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超级恒温槽</w:t>
                  </w:r>
                </w:p>
              </w:tc>
              <w:tc>
                <w:tcPr>
                  <w:tcW w:w="1662" w:type="pct"/>
                  <w:shd w:val="clear" w:color="auto" w:fill="auto"/>
                  <w:vAlign w:val="center"/>
                </w:tcPr>
                <w:p>
                  <w:pPr>
                    <w:widowControl/>
                    <w:jc w:val="center"/>
                    <w:rPr>
                      <w:kern w:val="0"/>
                      <w:szCs w:val="21"/>
                    </w:rPr>
                  </w:pPr>
                  <w:r>
                    <w:rPr>
                      <w:kern w:val="0"/>
                      <w:szCs w:val="21"/>
                    </w:rPr>
                    <w:t>SC200-40T</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清洗液压站</w:t>
                  </w:r>
                </w:p>
              </w:tc>
              <w:tc>
                <w:tcPr>
                  <w:tcW w:w="1662" w:type="pct"/>
                  <w:shd w:val="clear" w:color="auto" w:fill="auto"/>
                  <w:vAlign w:val="center"/>
                </w:tcPr>
                <w:p>
                  <w:pPr>
                    <w:widowControl/>
                    <w:jc w:val="center"/>
                    <w:rPr>
                      <w:kern w:val="0"/>
                      <w:szCs w:val="21"/>
                    </w:rPr>
                  </w:pPr>
                  <w:r>
                    <w:rPr>
                      <w:kern w:val="0"/>
                      <w:szCs w:val="21"/>
                    </w:rPr>
                    <w:t>清洗偏航制动器用</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高压注脂机</w:t>
                  </w:r>
                </w:p>
              </w:tc>
              <w:tc>
                <w:tcPr>
                  <w:tcW w:w="1662" w:type="pct"/>
                  <w:shd w:val="clear" w:color="auto" w:fill="auto"/>
                  <w:vAlign w:val="center"/>
                </w:tcPr>
                <w:p>
                  <w:pPr>
                    <w:widowControl/>
                    <w:jc w:val="center"/>
                    <w:rPr>
                      <w:kern w:val="0"/>
                      <w:szCs w:val="21"/>
                    </w:rPr>
                  </w:pPr>
                  <w:r>
                    <w:rPr>
                      <w:kern w:val="0"/>
                      <w:szCs w:val="21"/>
                    </w:rPr>
                    <w:t>LT-100</w:t>
                  </w:r>
                </w:p>
              </w:tc>
              <w:tc>
                <w:tcPr>
                  <w:tcW w:w="803" w:type="pct"/>
                  <w:shd w:val="clear" w:color="auto" w:fill="auto"/>
                  <w:vAlign w:val="center"/>
                </w:tcPr>
                <w:p>
                  <w:pPr>
                    <w:widowControl/>
                    <w:jc w:val="center"/>
                    <w:rPr>
                      <w:kern w:val="0"/>
                      <w:szCs w:val="21"/>
                    </w:rPr>
                  </w:pPr>
                  <w:r>
                    <w:rPr>
                      <w:kern w:val="0"/>
                      <w:szCs w:val="21"/>
                    </w:rPr>
                    <w:t>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加油机</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4</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加水机</w:t>
                  </w:r>
                </w:p>
              </w:tc>
              <w:tc>
                <w:tcPr>
                  <w:tcW w:w="1662" w:type="pct"/>
                  <w:shd w:val="clear" w:color="auto" w:fill="auto"/>
                  <w:vAlign w:val="center"/>
                </w:tcPr>
                <w:p>
                  <w:pPr>
                    <w:widowControl/>
                    <w:jc w:val="center"/>
                    <w:rPr>
                      <w:kern w:val="0"/>
                      <w:szCs w:val="21"/>
                    </w:rPr>
                  </w:pPr>
                  <w:r>
                    <w:rPr>
                      <w:kern w:val="0"/>
                      <w:szCs w:val="21"/>
                    </w:rPr>
                    <w:t>CNP南方水泵CHL2-40L</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磁力钻</w:t>
                  </w:r>
                </w:p>
              </w:tc>
              <w:tc>
                <w:tcPr>
                  <w:tcW w:w="1662" w:type="pct"/>
                  <w:shd w:val="clear" w:color="auto" w:fill="auto"/>
                  <w:vAlign w:val="center"/>
                </w:tcPr>
                <w:p>
                  <w:pPr>
                    <w:widowControl/>
                    <w:jc w:val="center"/>
                    <w:rPr>
                      <w:kern w:val="0"/>
                      <w:szCs w:val="21"/>
                    </w:rPr>
                  </w:pPr>
                  <w:r>
                    <w:rPr>
                      <w:kern w:val="0"/>
                      <w:szCs w:val="21"/>
                    </w:rPr>
                    <w:t>6023J1C-KB03-23</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扳手</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53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液压泵</w:t>
                  </w:r>
                </w:p>
              </w:tc>
              <w:tc>
                <w:tcPr>
                  <w:tcW w:w="1662" w:type="pct"/>
                  <w:shd w:val="clear" w:color="auto" w:fill="auto"/>
                  <w:vAlign w:val="center"/>
                </w:tcPr>
                <w:p>
                  <w:pPr>
                    <w:widowControl/>
                    <w:jc w:val="center"/>
                    <w:rPr>
                      <w:kern w:val="0"/>
                      <w:szCs w:val="21"/>
                    </w:rPr>
                  </w:pPr>
                  <w:r>
                    <w:rPr>
                      <w:kern w:val="0"/>
                      <w:szCs w:val="21"/>
                    </w:rPr>
                    <w:t>PU1E01M（HYTORC）</w:t>
                  </w:r>
                </w:p>
              </w:tc>
              <w:tc>
                <w:tcPr>
                  <w:tcW w:w="803" w:type="pct"/>
                  <w:shd w:val="clear" w:color="auto" w:fill="auto"/>
                  <w:vAlign w:val="center"/>
                </w:tcPr>
                <w:p>
                  <w:pPr>
                    <w:widowControl/>
                    <w:jc w:val="center"/>
                    <w:rPr>
                      <w:kern w:val="0"/>
                      <w:szCs w:val="21"/>
                    </w:rPr>
                  </w:pPr>
                  <w:r>
                    <w:rPr>
                      <w:rFonts w:hint="eastAsia"/>
                      <w:kern w:val="0"/>
                      <w:szCs w:val="21"/>
                    </w:rPr>
                    <w:t>4</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电动泵</w:t>
                  </w:r>
                </w:p>
              </w:tc>
              <w:tc>
                <w:tcPr>
                  <w:tcW w:w="1662" w:type="pct"/>
                  <w:shd w:val="clear" w:color="auto" w:fill="auto"/>
                  <w:vAlign w:val="center"/>
                </w:tcPr>
                <w:p>
                  <w:pPr>
                    <w:widowControl/>
                    <w:jc w:val="center"/>
                    <w:rPr>
                      <w:kern w:val="0"/>
                      <w:szCs w:val="21"/>
                    </w:rPr>
                  </w:pPr>
                  <w:r>
                    <w:rPr>
                      <w:kern w:val="0"/>
                      <w:szCs w:val="21"/>
                    </w:rPr>
                    <w:t>PU5E01M（RIKEN）</w:t>
                  </w:r>
                </w:p>
              </w:tc>
              <w:tc>
                <w:tcPr>
                  <w:tcW w:w="803" w:type="pct"/>
                  <w:shd w:val="clear" w:color="auto" w:fill="auto"/>
                  <w:vAlign w:val="center"/>
                </w:tcPr>
                <w:p>
                  <w:pPr>
                    <w:widowControl/>
                    <w:jc w:val="center"/>
                    <w:rPr>
                      <w:kern w:val="0"/>
                      <w:szCs w:val="21"/>
                    </w:rPr>
                  </w:pPr>
                  <w:r>
                    <w:rPr>
                      <w:rFonts w:hint="eastAsia"/>
                      <w:kern w:val="0"/>
                      <w:szCs w:val="21"/>
                    </w:rPr>
                    <w:t>8</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液压拉伸器</w:t>
                  </w:r>
                </w:p>
              </w:tc>
              <w:tc>
                <w:tcPr>
                  <w:tcW w:w="1662" w:type="pct"/>
                  <w:shd w:val="clear" w:color="auto" w:fill="auto"/>
                  <w:vAlign w:val="center"/>
                </w:tcPr>
                <w:p>
                  <w:pPr>
                    <w:widowControl/>
                    <w:jc w:val="center"/>
                    <w:rPr>
                      <w:kern w:val="0"/>
                      <w:szCs w:val="21"/>
                    </w:rPr>
                  </w:pPr>
                  <w:r>
                    <w:rPr>
                      <w:kern w:val="0"/>
                      <w:szCs w:val="21"/>
                    </w:rPr>
                    <w:t>/</w:t>
                  </w:r>
                </w:p>
              </w:tc>
              <w:tc>
                <w:tcPr>
                  <w:tcW w:w="803" w:type="pct"/>
                  <w:shd w:val="clear" w:color="auto" w:fill="auto"/>
                  <w:vAlign w:val="center"/>
                </w:tcPr>
                <w:p>
                  <w:pPr>
                    <w:widowControl/>
                    <w:jc w:val="center"/>
                    <w:rPr>
                      <w:kern w:val="0"/>
                      <w:szCs w:val="21"/>
                    </w:rPr>
                  </w:pPr>
                  <w:r>
                    <w:rPr>
                      <w:rFonts w:hint="eastAsia"/>
                      <w:kern w:val="0"/>
                      <w:szCs w:val="21"/>
                    </w:rPr>
                    <w:t>40</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200t吊梁-销轴</w:t>
                  </w:r>
                </w:p>
              </w:tc>
              <w:tc>
                <w:tcPr>
                  <w:tcW w:w="1662" w:type="pct"/>
                  <w:shd w:val="clear" w:color="auto" w:fill="auto"/>
                  <w:vAlign w:val="center"/>
                </w:tcPr>
                <w:p>
                  <w:pPr>
                    <w:widowControl/>
                    <w:jc w:val="center"/>
                    <w:rPr>
                      <w:kern w:val="0"/>
                      <w:szCs w:val="21"/>
                    </w:rPr>
                  </w:pPr>
                  <w:r>
                    <w:rPr>
                      <w:kern w:val="0"/>
                      <w:szCs w:val="21"/>
                    </w:rPr>
                    <w:t>M0600002416-A</w:t>
                  </w:r>
                </w:p>
              </w:tc>
              <w:tc>
                <w:tcPr>
                  <w:tcW w:w="803" w:type="pct"/>
                  <w:shd w:val="clear" w:color="auto" w:fill="auto"/>
                  <w:vAlign w:val="center"/>
                </w:tcPr>
                <w:p>
                  <w:pPr>
                    <w:widowControl/>
                    <w:jc w:val="center"/>
                    <w:rPr>
                      <w:kern w:val="0"/>
                      <w:szCs w:val="21"/>
                    </w:rPr>
                  </w:pPr>
                  <w:r>
                    <w:rPr>
                      <w:kern w:val="0"/>
                      <w:szCs w:val="21"/>
                    </w:rPr>
                    <w:t>8</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转接梁（400t）</w:t>
                  </w:r>
                </w:p>
              </w:tc>
              <w:tc>
                <w:tcPr>
                  <w:tcW w:w="1662" w:type="pct"/>
                  <w:shd w:val="clear" w:color="auto" w:fill="auto"/>
                  <w:vAlign w:val="center"/>
                </w:tcPr>
                <w:p>
                  <w:pPr>
                    <w:widowControl/>
                    <w:jc w:val="center"/>
                    <w:rPr>
                      <w:kern w:val="0"/>
                      <w:szCs w:val="21"/>
                    </w:rPr>
                  </w:pPr>
                  <w:r>
                    <w:rPr>
                      <w:kern w:val="0"/>
                      <w:szCs w:val="21"/>
                    </w:rPr>
                    <w:t>M0600002398-A</w:t>
                  </w:r>
                </w:p>
              </w:tc>
              <w:tc>
                <w:tcPr>
                  <w:tcW w:w="803" w:type="pct"/>
                  <w:shd w:val="clear" w:color="auto" w:fill="auto"/>
                  <w:vAlign w:val="center"/>
                </w:tcPr>
                <w:p>
                  <w:pPr>
                    <w:widowControl/>
                    <w:jc w:val="center"/>
                    <w:rPr>
                      <w:kern w:val="0"/>
                      <w:szCs w:val="21"/>
                    </w:rPr>
                  </w:pPr>
                  <w:r>
                    <w:rPr>
                      <w:kern w:val="0"/>
                      <w:szCs w:val="21"/>
                    </w:rPr>
                    <w:t>1</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200t吊梁-主吊板</w:t>
                  </w:r>
                </w:p>
              </w:tc>
              <w:tc>
                <w:tcPr>
                  <w:tcW w:w="1662" w:type="pct"/>
                  <w:shd w:val="clear" w:color="auto" w:fill="auto"/>
                  <w:vAlign w:val="center"/>
                </w:tcPr>
                <w:p>
                  <w:pPr>
                    <w:widowControl/>
                    <w:jc w:val="center"/>
                    <w:rPr>
                      <w:kern w:val="0"/>
                      <w:szCs w:val="21"/>
                    </w:rPr>
                  </w:pPr>
                  <w:r>
                    <w:rPr>
                      <w:kern w:val="0"/>
                      <w:szCs w:val="21"/>
                    </w:rPr>
                    <w:t>M0600002414-A</w:t>
                  </w:r>
                </w:p>
              </w:tc>
              <w:tc>
                <w:tcPr>
                  <w:tcW w:w="803" w:type="pct"/>
                  <w:shd w:val="clear" w:color="auto" w:fill="auto"/>
                  <w:vAlign w:val="center"/>
                </w:tcPr>
                <w:p>
                  <w:pPr>
                    <w:widowControl/>
                    <w:jc w:val="center"/>
                    <w:rPr>
                      <w:kern w:val="0"/>
                      <w:szCs w:val="21"/>
                    </w:rPr>
                  </w:pPr>
                  <w:r>
                    <w:rPr>
                      <w:kern w:val="0"/>
                      <w:szCs w:val="21"/>
                    </w:rPr>
                    <w:t>1</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200t吊梁-连接板</w:t>
                  </w:r>
                </w:p>
              </w:tc>
              <w:tc>
                <w:tcPr>
                  <w:tcW w:w="1662" w:type="pct"/>
                  <w:shd w:val="clear" w:color="auto" w:fill="auto"/>
                  <w:vAlign w:val="center"/>
                </w:tcPr>
                <w:p>
                  <w:pPr>
                    <w:widowControl/>
                    <w:jc w:val="center"/>
                    <w:rPr>
                      <w:kern w:val="0"/>
                      <w:szCs w:val="21"/>
                    </w:rPr>
                  </w:pPr>
                  <w:r>
                    <w:rPr>
                      <w:kern w:val="0"/>
                      <w:szCs w:val="21"/>
                    </w:rPr>
                    <w:t>M0600002415-A</w:t>
                  </w:r>
                </w:p>
              </w:tc>
              <w:tc>
                <w:tcPr>
                  <w:tcW w:w="803" w:type="pct"/>
                  <w:shd w:val="clear" w:color="auto" w:fill="auto"/>
                  <w:vAlign w:val="center"/>
                </w:tcPr>
                <w:p>
                  <w:pPr>
                    <w:widowControl/>
                    <w:jc w:val="center"/>
                    <w:rPr>
                      <w:kern w:val="0"/>
                      <w:szCs w:val="21"/>
                    </w:rPr>
                  </w:pPr>
                  <w:r>
                    <w:rPr>
                      <w:kern w:val="0"/>
                      <w:szCs w:val="21"/>
                    </w:rPr>
                    <w:t>4</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rFonts w:hint="eastAsia"/>
                      <w:kern w:val="0"/>
                      <w:szCs w:val="21"/>
                    </w:rPr>
                    <w:t>轮毂</w:t>
                  </w:r>
                  <w:r>
                    <w:rPr>
                      <w:kern w:val="0"/>
                      <w:szCs w:val="21"/>
                    </w:rPr>
                    <w:t>运输架</w:t>
                  </w:r>
                </w:p>
              </w:tc>
              <w:tc>
                <w:tcPr>
                  <w:tcW w:w="1662" w:type="pct"/>
                  <w:shd w:val="clear" w:color="auto" w:fill="auto"/>
                  <w:vAlign w:val="center"/>
                </w:tcPr>
                <w:p>
                  <w:pPr>
                    <w:widowControl/>
                    <w:jc w:val="center"/>
                    <w:rPr>
                      <w:kern w:val="0"/>
                      <w:szCs w:val="21"/>
                    </w:rPr>
                  </w:pPr>
                  <w:r>
                    <w:rPr>
                      <w:kern w:val="0"/>
                      <w:szCs w:val="21"/>
                    </w:rPr>
                    <w:t>M0600002376A</w:t>
                  </w:r>
                </w:p>
              </w:tc>
              <w:tc>
                <w:tcPr>
                  <w:tcW w:w="803" w:type="pct"/>
                  <w:shd w:val="clear" w:color="auto" w:fill="auto"/>
                  <w:vAlign w:val="center"/>
                </w:tcPr>
                <w:p>
                  <w:pPr>
                    <w:widowControl/>
                    <w:jc w:val="center"/>
                    <w:rPr>
                      <w:kern w:val="0"/>
                      <w:szCs w:val="21"/>
                    </w:rPr>
                  </w:pPr>
                  <w:r>
                    <w:rPr>
                      <w:rFonts w:hint="eastAsia"/>
                      <w:kern w:val="0"/>
                      <w:szCs w:val="21"/>
                    </w:rPr>
                    <w:t>100</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rFonts w:hint="eastAsia"/>
                      <w:kern w:val="0"/>
                      <w:szCs w:val="21"/>
                    </w:rPr>
                    <w:t>装配工具</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1批</w:t>
                  </w:r>
                </w:p>
              </w:tc>
              <w:tc>
                <w:tcPr>
                  <w:tcW w:w="905" w:type="pct"/>
                  <w:vMerge w:val="continue"/>
                  <w:shd w:val="clear" w:color="auto" w:fill="auto"/>
                </w:tcPr>
                <w:p>
                  <w:pP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台钳</w:t>
                  </w:r>
                </w:p>
              </w:tc>
              <w:tc>
                <w:tcPr>
                  <w:tcW w:w="1662" w:type="pct"/>
                  <w:shd w:val="clear" w:color="auto" w:fill="auto"/>
                  <w:vAlign w:val="center"/>
                </w:tcPr>
                <w:p>
                  <w:pPr>
                    <w:widowControl/>
                    <w:jc w:val="center"/>
                    <w:rPr>
                      <w:kern w:val="0"/>
                      <w:szCs w:val="21"/>
                    </w:rPr>
                  </w:pPr>
                  <w:r>
                    <w:rPr>
                      <w:kern w:val="0"/>
                      <w:szCs w:val="21"/>
                    </w:rPr>
                    <w:t>8寸83-132-2-23C</w:t>
                  </w:r>
                </w:p>
              </w:tc>
              <w:tc>
                <w:tcPr>
                  <w:tcW w:w="803" w:type="pct"/>
                  <w:shd w:val="clear" w:color="auto" w:fill="auto"/>
                  <w:vAlign w:val="center"/>
                </w:tcPr>
                <w:p>
                  <w:pPr>
                    <w:widowControl/>
                    <w:jc w:val="center"/>
                    <w:rPr>
                      <w:kern w:val="0"/>
                      <w:szCs w:val="21"/>
                    </w:rPr>
                  </w:pPr>
                  <w:r>
                    <w:rPr>
                      <w:kern w:val="0"/>
                      <w:szCs w:val="21"/>
                    </w:rPr>
                    <w:t>1</w:t>
                  </w:r>
                </w:p>
              </w:tc>
              <w:tc>
                <w:tcPr>
                  <w:tcW w:w="905" w:type="pct"/>
                  <w:vMerge w:val="restart"/>
                  <w:shd w:val="clear" w:color="auto" w:fill="auto"/>
                  <w:vAlign w:val="center"/>
                </w:tcPr>
                <w:p>
                  <w:pPr>
                    <w:widowControl/>
                    <w:jc w:val="center"/>
                    <w:rPr>
                      <w:kern w:val="0"/>
                      <w:szCs w:val="21"/>
                    </w:rPr>
                  </w:pPr>
                  <w:r>
                    <w:rPr>
                      <w:rFonts w:hint="eastAsia"/>
                      <w:kern w:val="0"/>
                      <w:szCs w:val="21"/>
                    </w:rPr>
                    <w:t>设备</w:t>
                  </w:r>
                  <w:r>
                    <w:rPr>
                      <w:kern w:val="0"/>
                      <w:szCs w:val="21"/>
                    </w:rPr>
                    <w:t>维修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钻铣机床</w:t>
                  </w:r>
                </w:p>
              </w:tc>
              <w:tc>
                <w:tcPr>
                  <w:tcW w:w="1662" w:type="pct"/>
                  <w:shd w:val="clear" w:color="auto" w:fill="auto"/>
                  <w:vAlign w:val="center"/>
                </w:tcPr>
                <w:p>
                  <w:pPr>
                    <w:widowControl/>
                    <w:jc w:val="center"/>
                    <w:rPr>
                      <w:kern w:val="0"/>
                      <w:szCs w:val="21"/>
                    </w:rPr>
                  </w:pPr>
                  <w:r>
                    <w:rPr>
                      <w:kern w:val="0"/>
                      <w:szCs w:val="21"/>
                    </w:rPr>
                    <w:t>ZXD-40</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widowControl/>
                    <w:jc w:val="center"/>
                    <w:rPr>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石砂轮机</w:t>
                  </w:r>
                </w:p>
              </w:tc>
              <w:tc>
                <w:tcPr>
                  <w:tcW w:w="1662" w:type="pct"/>
                  <w:shd w:val="clear" w:color="auto" w:fill="auto"/>
                  <w:vAlign w:val="center"/>
                </w:tcPr>
                <w:p>
                  <w:pPr>
                    <w:widowControl/>
                    <w:jc w:val="center"/>
                    <w:rPr>
                      <w:kern w:val="0"/>
                      <w:szCs w:val="21"/>
                    </w:rPr>
                  </w:pPr>
                  <w:r>
                    <w:rPr>
                      <w:kern w:val="0"/>
                      <w:szCs w:val="21"/>
                    </w:rPr>
                    <w:t>DS200</w:t>
                  </w:r>
                </w:p>
              </w:tc>
              <w:tc>
                <w:tcPr>
                  <w:tcW w:w="803" w:type="pct"/>
                  <w:shd w:val="clear" w:color="auto" w:fill="auto"/>
                  <w:vAlign w:val="center"/>
                </w:tcPr>
                <w:p>
                  <w:pPr>
                    <w:widowControl/>
                    <w:jc w:val="center"/>
                    <w:rPr>
                      <w:kern w:val="0"/>
                      <w:szCs w:val="21"/>
                    </w:rPr>
                  </w:pPr>
                  <w:r>
                    <w:rPr>
                      <w:rFonts w:hint="eastAsia"/>
                      <w:kern w:val="0"/>
                      <w:szCs w:val="21"/>
                    </w:rPr>
                    <w:t>4</w:t>
                  </w:r>
                </w:p>
              </w:tc>
              <w:tc>
                <w:tcPr>
                  <w:tcW w:w="905" w:type="pct"/>
                  <w:vMerge w:val="continue"/>
                  <w:shd w:val="clear" w:color="auto" w:fill="auto"/>
                  <w:vAlign w:val="center"/>
                </w:tcPr>
                <w:p>
                  <w:pPr>
                    <w:widowControl/>
                    <w:jc w:val="center"/>
                    <w:rPr>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超声波流量计</w:t>
                  </w:r>
                </w:p>
              </w:tc>
              <w:tc>
                <w:tcPr>
                  <w:tcW w:w="1662" w:type="pct"/>
                  <w:shd w:val="clear" w:color="auto" w:fill="auto"/>
                  <w:vAlign w:val="center"/>
                </w:tcPr>
                <w:p>
                  <w:pPr>
                    <w:widowControl/>
                    <w:jc w:val="center"/>
                    <w:rPr>
                      <w:kern w:val="0"/>
                      <w:szCs w:val="21"/>
                    </w:rPr>
                  </w:pPr>
                  <w:r>
                    <w:rPr>
                      <w:kern w:val="0"/>
                      <w:szCs w:val="21"/>
                    </w:rPr>
                    <w:t>德西克TUL002-DKX</w:t>
                  </w:r>
                </w:p>
              </w:tc>
              <w:tc>
                <w:tcPr>
                  <w:tcW w:w="803" w:type="pct"/>
                  <w:shd w:val="clear" w:color="auto" w:fill="auto"/>
                  <w:vAlign w:val="center"/>
                </w:tcPr>
                <w:p>
                  <w:pPr>
                    <w:widowControl/>
                    <w:jc w:val="center"/>
                    <w:rPr>
                      <w:kern w:val="0"/>
                      <w:szCs w:val="21"/>
                    </w:rPr>
                  </w:pPr>
                  <w:r>
                    <w:rPr>
                      <w:rFonts w:hint="eastAsia"/>
                      <w:kern w:val="0"/>
                      <w:szCs w:val="21"/>
                    </w:rPr>
                    <w:t>4</w:t>
                  </w:r>
                </w:p>
              </w:tc>
              <w:tc>
                <w:tcPr>
                  <w:tcW w:w="905" w:type="pct"/>
                  <w:vMerge w:val="restart"/>
                  <w:shd w:val="clear" w:color="auto" w:fill="auto"/>
                  <w:vAlign w:val="center"/>
                </w:tcPr>
                <w:p>
                  <w:pPr>
                    <w:jc w:val="center"/>
                  </w:pPr>
                  <w:r>
                    <w:rPr>
                      <w:kern w:val="0"/>
                      <w:szCs w:val="21"/>
                    </w:rPr>
                    <w:t>试验</w:t>
                  </w:r>
                  <w:r>
                    <w:rPr>
                      <w:rFonts w:hint="eastAsia"/>
                      <w:kern w:val="0"/>
                      <w:szCs w:val="21"/>
                    </w:rPr>
                    <w:t>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内窥镜</w:t>
                  </w:r>
                </w:p>
              </w:tc>
              <w:tc>
                <w:tcPr>
                  <w:tcW w:w="1662" w:type="pct"/>
                  <w:shd w:val="clear" w:color="auto" w:fill="auto"/>
                  <w:vAlign w:val="center"/>
                </w:tcPr>
                <w:p>
                  <w:pPr>
                    <w:widowControl/>
                    <w:jc w:val="center"/>
                    <w:rPr>
                      <w:kern w:val="0"/>
                      <w:szCs w:val="21"/>
                    </w:rPr>
                  </w:pPr>
                  <w:r>
                    <w:rPr>
                      <w:kern w:val="0"/>
                      <w:szCs w:val="21"/>
                    </w:rPr>
                    <w:t>韦林内窥镜XLLVBSC6120</w:t>
                  </w:r>
                </w:p>
              </w:tc>
              <w:tc>
                <w:tcPr>
                  <w:tcW w:w="803" w:type="pct"/>
                  <w:shd w:val="clear" w:color="auto" w:fill="auto"/>
                  <w:vAlign w:val="center"/>
                </w:tcPr>
                <w:p>
                  <w:pPr>
                    <w:widowControl/>
                    <w:jc w:val="center"/>
                    <w:rPr>
                      <w:kern w:val="0"/>
                      <w:szCs w:val="21"/>
                    </w:rPr>
                  </w:pPr>
                  <w:r>
                    <w:rPr>
                      <w:kern w:val="0"/>
                      <w:szCs w:val="21"/>
                    </w:rPr>
                    <w:t>1</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绝缘测试仪</w:t>
                  </w:r>
                </w:p>
              </w:tc>
              <w:tc>
                <w:tcPr>
                  <w:tcW w:w="1662" w:type="pct"/>
                  <w:shd w:val="clear" w:color="auto" w:fill="auto"/>
                  <w:vAlign w:val="center"/>
                </w:tcPr>
                <w:p>
                  <w:pPr>
                    <w:widowControl/>
                    <w:jc w:val="center"/>
                    <w:rPr>
                      <w:kern w:val="0"/>
                      <w:szCs w:val="21"/>
                    </w:rPr>
                  </w:pPr>
                  <w:r>
                    <w:rPr>
                      <w:kern w:val="0"/>
                      <w:szCs w:val="21"/>
                    </w:rPr>
                    <w:t>FLUKE1587</w:t>
                  </w:r>
                </w:p>
              </w:tc>
              <w:tc>
                <w:tcPr>
                  <w:tcW w:w="803" w:type="pct"/>
                  <w:shd w:val="clear" w:color="auto" w:fill="auto"/>
                  <w:vAlign w:val="center"/>
                </w:tcPr>
                <w:p>
                  <w:pPr>
                    <w:widowControl/>
                    <w:jc w:val="center"/>
                    <w:rPr>
                      <w:kern w:val="0"/>
                      <w:szCs w:val="21"/>
                    </w:rPr>
                  </w:pPr>
                  <w:r>
                    <w:rPr>
                      <w:rFonts w:hint="eastAsia"/>
                      <w:kern w:val="0"/>
                      <w:szCs w:val="21"/>
                    </w:rPr>
                    <w:t>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红外测温仪</w:t>
                  </w:r>
                </w:p>
              </w:tc>
              <w:tc>
                <w:tcPr>
                  <w:tcW w:w="1662" w:type="pct"/>
                  <w:shd w:val="clear" w:color="auto" w:fill="auto"/>
                  <w:vAlign w:val="center"/>
                </w:tcPr>
                <w:p>
                  <w:pPr>
                    <w:widowControl/>
                    <w:jc w:val="center"/>
                    <w:rPr>
                      <w:kern w:val="0"/>
                      <w:szCs w:val="21"/>
                    </w:rPr>
                  </w:pPr>
                  <w:r>
                    <w:rPr>
                      <w:kern w:val="0"/>
                      <w:szCs w:val="21"/>
                    </w:rPr>
                    <w:t>Fluke572</w:t>
                  </w:r>
                </w:p>
              </w:tc>
              <w:tc>
                <w:tcPr>
                  <w:tcW w:w="803" w:type="pct"/>
                  <w:shd w:val="clear" w:color="auto" w:fill="auto"/>
                  <w:vAlign w:val="center"/>
                </w:tcPr>
                <w:p>
                  <w:pPr>
                    <w:widowControl/>
                    <w:jc w:val="center"/>
                    <w:rPr>
                      <w:kern w:val="0"/>
                      <w:szCs w:val="21"/>
                    </w:rPr>
                  </w:pPr>
                  <w:r>
                    <w:rPr>
                      <w:rFonts w:hint="eastAsia"/>
                      <w:kern w:val="0"/>
                      <w:szCs w:val="21"/>
                    </w:rPr>
                    <w:t>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示波器</w:t>
                  </w:r>
                </w:p>
              </w:tc>
              <w:tc>
                <w:tcPr>
                  <w:tcW w:w="1662" w:type="pct"/>
                  <w:shd w:val="clear" w:color="auto" w:fill="auto"/>
                  <w:vAlign w:val="center"/>
                </w:tcPr>
                <w:p>
                  <w:pPr>
                    <w:widowControl/>
                    <w:jc w:val="center"/>
                    <w:rPr>
                      <w:kern w:val="0"/>
                      <w:szCs w:val="21"/>
                    </w:rPr>
                  </w:pPr>
                  <w:r>
                    <w:rPr>
                      <w:kern w:val="0"/>
                      <w:szCs w:val="21"/>
                    </w:rPr>
                    <w:t>Fluke196C/S</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钳形电流表</w:t>
                  </w:r>
                </w:p>
              </w:tc>
              <w:tc>
                <w:tcPr>
                  <w:tcW w:w="1662" w:type="pct"/>
                  <w:shd w:val="clear" w:color="auto" w:fill="auto"/>
                  <w:vAlign w:val="center"/>
                </w:tcPr>
                <w:p>
                  <w:pPr>
                    <w:widowControl/>
                    <w:jc w:val="center"/>
                    <w:rPr>
                      <w:kern w:val="0"/>
                      <w:szCs w:val="21"/>
                    </w:rPr>
                  </w:pPr>
                  <w:r>
                    <w:rPr>
                      <w:kern w:val="0"/>
                      <w:szCs w:val="21"/>
                    </w:rPr>
                    <w:t>Fluke381</w:t>
                  </w:r>
                </w:p>
              </w:tc>
              <w:tc>
                <w:tcPr>
                  <w:tcW w:w="803" w:type="pct"/>
                  <w:shd w:val="clear" w:color="auto" w:fill="auto"/>
                  <w:vAlign w:val="center"/>
                </w:tcPr>
                <w:p>
                  <w:pPr>
                    <w:widowControl/>
                    <w:jc w:val="center"/>
                    <w:rPr>
                      <w:kern w:val="0"/>
                      <w:szCs w:val="21"/>
                    </w:rPr>
                  </w:pPr>
                  <w:r>
                    <w:rPr>
                      <w:rFonts w:hint="eastAsia"/>
                      <w:kern w:val="0"/>
                      <w:szCs w:val="21"/>
                    </w:rPr>
                    <w:t>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交流电流钳</w:t>
                  </w:r>
                </w:p>
              </w:tc>
              <w:tc>
                <w:tcPr>
                  <w:tcW w:w="1662" w:type="pct"/>
                  <w:shd w:val="clear" w:color="auto" w:fill="auto"/>
                  <w:vAlign w:val="center"/>
                </w:tcPr>
                <w:p>
                  <w:pPr>
                    <w:widowControl/>
                    <w:jc w:val="center"/>
                    <w:rPr>
                      <w:kern w:val="0"/>
                      <w:szCs w:val="21"/>
                    </w:rPr>
                  </w:pPr>
                  <w:r>
                    <w:rPr>
                      <w:kern w:val="0"/>
                      <w:szCs w:val="21"/>
                    </w:rPr>
                    <w:t>FlukeI2000</w:t>
                  </w:r>
                </w:p>
              </w:tc>
              <w:tc>
                <w:tcPr>
                  <w:tcW w:w="803" w:type="pct"/>
                  <w:shd w:val="clear" w:color="auto" w:fill="auto"/>
                  <w:vAlign w:val="center"/>
                </w:tcPr>
                <w:p>
                  <w:pPr>
                    <w:widowControl/>
                    <w:jc w:val="center"/>
                    <w:rPr>
                      <w:kern w:val="0"/>
                      <w:szCs w:val="21"/>
                    </w:rPr>
                  </w:pPr>
                  <w:r>
                    <w:rPr>
                      <w:rFonts w:hint="eastAsia"/>
                      <w:kern w:val="0"/>
                      <w:szCs w:val="21"/>
                    </w:rPr>
                    <w:t>3</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机械式流量计</w:t>
                  </w:r>
                </w:p>
              </w:tc>
              <w:tc>
                <w:tcPr>
                  <w:tcW w:w="1662" w:type="pct"/>
                  <w:shd w:val="clear" w:color="auto" w:fill="auto"/>
                  <w:vAlign w:val="center"/>
                </w:tcPr>
                <w:p>
                  <w:pPr>
                    <w:widowControl/>
                    <w:jc w:val="center"/>
                    <w:rPr>
                      <w:kern w:val="0"/>
                      <w:szCs w:val="21"/>
                    </w:rPr>
                  </w:pPr>
                  <w:r>
                    <w:rPr>
                      <w:kern w:val="0"/>
                      <w:szCs w:val="21"/>
                    </w:rPr>
                    <w:t>BANNAFZ10D</w:t>
                  </w:r>
                </w:p>
              </w:tc>
              <w:tc>
                <w:tcPr>
                  <w:tcW w:w="803" w:type="pct"/>
                  <w:shd w:val="clear" w:color="auto" w:fill="auto"/>
                  <w:vAlign w:val="center"/>
                </w:tcPr>
                <w:p>
                  <w:pPr>
                    <w:widowControl/>
                    <w:jc w:val="center"/>
                    <w:rPr>
                      <w:kern w:val="0"/>
                      <w:szCs w:val="21"/>
                    </w:rPr>
                  </w:pPr>
                  <w:r>
                    <w:rPr>
                      <w:rFonts w:hint="eastAsia"/>
                      <w:kern w:val="0"/>
                      <w:szCs w:val="21"/>
                    </w:rPr>
                    <w:t>4</w:t>
                  </w:r>
                </w:p>
              </w:tc>
              <w:tc>
                <w:tcPr>
                  <w:tcW w:w="905" w:type="pct"/>
                  <w:vMerge w:val="continue"/>
                  <w:shd w:val="clear" w:color="auto" w:fill="auto"/>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行车</w:t>
                  </w:r>
                </w:p>
              </w:tc>
              <w:tc>
                <w:tcPr>
                  <w:tcW w:w="1662" w:type="pct"/>
                  <w:shd w:val="clear" w:color="auto" w:fill="auto"/>
                  <w:vAlign w:val="center"/>
                </w:tcPr>
                <w:p>
                  <w:pPr>
                    <w:widowControl/>
                    <w:jc w:val="center"/>
                    <w:rPr>
                      <w:kern w:val="0"/>
                      <w:szCs w:val="21"/>
                    </w:rPr>
                  </w:pPr>
                  <w:r>
                    <w:rPr>
                      <w:kern w:val="0"/>
                      <w:szCs w:val="21"/>
                    </w:rPr>
                    <w:t>/</w:t>
                  </w:r>
                </w:p>
              </w:tc>
              <w:tc>
                <w:tcPr>
                  <w:tcW w:w="803" w:type="pct"/>
                  <w:shd w:val="clear" w:color="auto" w:fill="auto"/>
                  <w:vAlign w:val="center"/>
                </w:tcPr>
                <w:p>
                  <w:pPr>
                    <w:widowControl/>
                    <w:jc w:val="center"/>
                    <w:rPr>
                      <w:kern w:val="0"/>
                      <w:szCs w:val="21"/>
                    </w:rPr>
                  </w:pPr>
                  <w:r>
                    <w:rPr>
                      <w:rFonts w:hint="eastAsia"/>
                      <w:kern w:val="0"/>
                      <w:szCs w:val="21"/>
                    </w:rPr>
                    <w:t>20</w:t>
                  </w:r>
                </w:p>
              </w:tc>
              <w:tc>
                <w:tcPr>
                  <w:tcW w:w="905" w:type="pct"/>
                  <w:vMerge w:val="restart"/>
                  <w:shd w:val="clear" w:color="auto" w:fill="auto"/>
                  <w:vAlign w:val="center"/>
                </w:tcPr>
                <w:p>
                  <w:pPr>
                    <w:widowControl/>
                    <w:jc w:val="center"/>
                    <w:rPr>
                      <w:kern w:val="0"/>
                      <w:szCs w:val="21"/>
                    </w:rPr>
                  </w:pPr>
                  <w:r>
                    <w:rPr>
                      <w:rFonts w:hint="eastAsia"/>
                      <w:kern w:val="0"/>
                      <w:szCs w:val="21"/>
                    </w:rPr>
                    <w:t>辅助设备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rFonts w:hint="eastAsia"/>
                      <w:kern w:val="0"/>
                      <w:szCs w:val="21"/>
                    </w:rPr>
                    <w:t>叉车</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5</w:t>
                  </w:r>
                </w:p>
              </w:tc>
              <w:tc>
                <w:tcPr>
                  <w:tcW w:w="905" w:type="pct"/>
                  <w:vMerge w:val="continue"/>
                  <w:shd w:val="clear" w:color="auto" w:fill="auto"/>
                  <w:vAlign w:val="center"/>
                </w:tcPr>
                <w:p>
                  <w:pPr>
                    <w:widowControl/>
                    <w:jc w:val="center"/>
                    <w:rPr>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空压机</w:t>
                  </w:r>
                </w:p>
              </w:tc>
              <w:tc>
                <w:tcPr>
                  <w:tcW w:w="1662" w:type="pct"/>
                  <w:shd w:val="clear" w:color="auto" w:fill="auto"/>
                  <w:vAlign w:val="center"/>
                </w:tcPr>
                <w:p>
                  <w:pPr>
                    <w:widowControl/>
                    <w:jc w:val="center"/>
                    <w:rPr>
                      <w:kern w:val="0"/>
                      <w:szCs w:val="21"/>
                    </w:rPr>
                  </w:pPr>
                  <w:r>
                    <w:rPr>
                      <w:kern w:val="0"/>
                      <w:szCs w:val="21"/>
                    </w:rPr>
                    <w:t>61L/S最大压力8.5Bar</w:t>
                  </w:r>
                </w:p>
              </w:tc>
              <w:tc>
                <w:tcPr>
                  <w:tcW w:w="803" w:type="pct"/>
                  <w:shd w:val="clear" w:color="auto" w:fill="auto"/>
                  <w:vAlign w:val="center"/>
                </w:tcPr>
                <w:p>
                  <w:pPr>
                    <w:widowControl/>
                    <w:jc w:val="center"/>
                    <w:rPr>
                      <w:kern w:val="0"/>
                      <w:szCs w:val="21"/>
                    </w:rPr>
                  </w:pPr>
                  <w:r>
                    <w:rPr>
                      <w:kern w:val="0"/>
                      <w:szCs w:val="21"/>
                    </w:rPr>
                    <w:t>3</w:t>
                  </w:r>
                </w:p>
              </w:tc>
              <w:tc>
                <w:tcPr>
                  <w:tcW w:w="905" w:type="pct"/>
                  <w:vMerge w:val="continue"/>
                  <w:shd w:val="clear" w:color="auto" w:fill="auto"/>
                  <w:vAlign w:val="center"/>
                </w:tcPr>
                <w:p>
                  <w:pPr>
                    <w:widowControl/>
                    <w:jc w:val="center"/>
                    <w:rPr>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传动链清洗站</w:t>
                  </w:r>
                </w:p>
              </w:tc>
              <w:tc>
                <w:tcPr>
                  <w:tcW w:w="1662" w:type="pct"/>
                  <w:shd w:val="clear" w:color="auto" w:fill="auto"/>
                  <w:vAlign w:val="center"/>
                </w:tcPr>
                <w:p>
                  <w:pPr>
                    <w:widowControl/>
                    <w:jc w:val="center"/>
                    <w:rPr>
                      <w:kern w:val="0"/>
                      <w:szCs w:val="21"/>
                    </w:rPr>
                  </w:pPr>
                  <w:r>
                    <w:rPr>
                      <w:rFonts w:hint="eastAsia"/>
                      <w:kern w:val="0"/>
                      <w:szCs w:val="21"/>
                    </w:rPr>
                    <w:t>/</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shd w:val="clear" w:color="auto" w:fill="auto"/>
                  <w:vAlign w:val="center"/>
                </w:tcPr>
                <w:p>
                  <w:pPr>
                    <w:widowControl/>
                    <w:jc w:val="center"/>
                    <w:rPr>
                      <w:kern w:val="0"/>
                      <w:szCs w:val="21"/>
                    </w:rPr>
                  </w:pPr>
                  <w:r>
                    <w:rPr>
                      <w:kern w:val="0"/>
                      <w:szCs w:val="21"/>
                    </w:rPr>
                    <w:t>管道清洗</w:t>
                  </w:r>
                  <w:r>
                    <w:rPr>
                      <w:rFonts w:hint="eastAsia"/>
                      <w:kern w:val="0"/>
                      <w:szCs w:val="21"/>
                    </w:rPr>
                    <w:t>（用润滑油清洗）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tcPr>
                <w:p>
                  <w:pPr>
                    <w:pStyle w:val="85"/>
                    <w:widowControl/>
                    <w:numPr>
                      <w:ilvl w:val="0"/>
                      <w:numId w:val="3"/>
                    </w:numPr>
                    <w:ind w:firstLineChars="0"/>
                    <w:jc w:val="center"/>
                    <w:rPr>
                      <w:kern w:val="0"/>
                      <w:szCs w:val="21"/>
                    </w:rPr>
                  </w:pPr>
                </w:p>
              </w:tc>
              <w:tc>
                <w:tcPr>
                  <w:tcW w:w="1227" w:type="pct"/>
                  <w:shd w:val="clear" w:color="auto" w:fill="auto"/>
                  <w:vAlign w:val="center"/>
                </w:tcPr>
                <w:p>
                  <w:pPr>
                    <w:widowControl/>
                    <w:jc w:val="center"/>
                    <w:rPr>
                      <w:kern w:val="0"/>
                      <w:szCs w:val="21"/>
                    </w:rPr>
                  </w:pPr>
                  <w:r>
                    <w:rPr>
                      <w:kern w:val="0"/>
                      <w:szCs w:val="21"/>
                    </w:rPr>
                    <w:t>气动清洗枪</w:t>
                  </w:r>
                </w:p>
              </w:tc>
              <w:tc>
                <w:tcPr>
                  <w:tcW w:w="1662" w:type="pct"/>
                  <w:shd w:val="clear" w:color="auto" w:fill="auto"/>
                  <w:vAlign w:val="center"/>
                </w:tcPr>
                <w:p>
                  <w:pPr>
                    <w:widowControl/>
                    <w:jc w:val="center"/>
                    <w:rPr>
                      <w:kern w:val="0"/>
                      <w:szCs w:val="21"/>
                    </w:rPr>
                  </w:pPr>
                  <w:r>
                    <w:rPr>
                      <w:kern w:val="0"/>
                      <w:szCs w:val="21"/>
                    </w:rPr>
                    <w:t>奥托克林(UltraClean)UC-T45</w:t>
                  </w:r>
                </w:p>
              </w:tc>
              <w:tc>
                <w:tcPr>
                  <w:tcW w:w="803" w:type="pct"/>
                  <w:shd w:val="clear" w:color="auto" w:fill="auto"/>
                  <w:vAlign w:val="center"/>
                </w:tcPr>
                <w:p>
                  <w:pPr>
                    <w:widowControl/>
                    <w:jc w:val="center"/>
                    <w:rPr>
                      <w:kern w:val="0"/>
                      <w:szCs w:val="21"/>
                    </w:rPr>
                  </w:pPr>
                  <w:r>
                    <w:rPr>
                      <w:rFonts w:hint="eastAsia"/>
                      <w:kern w:val="0"/>
                      <w:szCs w:val="21"/>
                    </w:rPr>
                    <w:t>2</w:t>
                  </w:r>
                </w:p>
              </w:tc>
              <w:tc>
                <w:tcPr>
                  <w:tcW w:w="905" w:type="pct"/>
                  <w:shd w:val="clear" w:color="auto" w:fill="auto"/>
                  <w:vAlign w:val="center"/>
                </w:tcPr>
                <w:p>
                  <w:pPr>
                    <w:widowControl/>
                    <w:jc w:val="center"/>
                    <w:rPr>
                      <w:kern w:val="0"/>
                      <w:szCs w:val="21"/>
                    </w:rPr>
                  </w:pPr>
                  <w:r>
                    <w:rPr>
                      <w:kern w:val="0"/>
                      <w:szCs w:val="21"/>
                    </w:rPr>
                    <w:t>清洁管路</w:t>
                  </w:r>
                  <w:r>
                    <w:rPr>
                      <w:rFonts w:hint="eastAsia"/>
                      <w:kern w:val="0"/>
                      <w:szCs w:val="21"/>
                    </w:rPr>
                    <w:t>（用气流冲走灰尘）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Pr>
                <w:p>
                  <w:pPr>
                    <w:widowControl/>
                    <w:jc w:val="left"/>
                    <w:rPr>
                      <w:kern w:val="0"/>
                      <w:szCs w:val="21"/>
                    </w:rPr>
                  </w:pPr>
                  <w:r>
                    <w:rPr>
                      <w:rFonts w:hint="eastAsia"/>
                      <w:kern w:val="0"/>
                      <w:szCs w:val="21"/>
                    </w:rPr>
                    <w:t>注：研发设备只有</w:t>
                  </w:r>
                  <w:r>
                    <w:rPr>
                      <w:kern w:val="0"/>
                      <w:szCs w:val="21"/>
                    </w:rPr>
                    <w:t>全功率试验台</w:t>
                  </w:r>
                  <w:r>
                    <w:rPr>
                      <w:rFonts w:hint="eastAsia"/>
                      <w:kern w:val="0"/>
                      <w:szCs w:val="21"/>
                    </w:rPr>
                    <w:t>，</w:t>
                  </w:r>
                  <w:r>
                    <w:rPr>
                      <w:kern w:val="0"/>
                      <w:szCs w:val="21"/>
                    </w:rPr>
                    <w:t>全功率试验台</w:t>
                  </w:r>
                  <w:r>
                    <w:rPr>
                      <w:rFonts w:hint="eastAsia"/>
                      <w:kern w:val="0"/>
                      <w:szCs w:val="21"/>
                    </w:rPr>
                    <w:t>用途包括试验和研发设备。</w:t>
                  </w:r>
                </w:p>
              </w:tc>
            </w:tr>
          </w:tbl>
          <w:p>
            <w:pPr>
              <w:adjustRightInd w:val="0"/>
              <w:snapToGrid w:val="0"/>
              <w:spacing w:line="360" w:lineRule="auto"/>
              <w:ind w:firstLine="236" w:firstLineChars="98"/>
              <w:rPr>
                <w:rFonts w:eastAsiaTheme="minorEastAsia"/>
                <w:b/>
                <w:bCs/>
                <w:sz w:val="24"/>
              </w:rPr>
            </w:pPr>
            <w:r>
              <w:rPr>
                <w:rFonts w:eastAsiaTheme="minorEastAsia"/>
                <w:b/>
                <w:bCs/>
                <w:sz w:val="24"/>
              </w:rPr>
              <w:t>6、</w:t>
            </w:r>
            <w:r>
              <w:rPr>
                <w:rFonts w:eastAsiaTheme="minorEastAsia"/>
                <w:b/>
                <w:sz w:val="24"/>
              </w:rPr>
              <w:t>项目</w:t>
            </w:r>
            <w:r>
              <w:rPr>
                <w:rFonts w:eastAsiaTheme="minorEastAsia"/>
                <w:b/>
                <w:bCs/>
                <w:sz w:val="24"/>
              </w:rPr>
              <w:t>工作制度及劳动定员</w:t>
            </w:r>
          </w:p>
          <w:p>
            <w:pPr>
              <w:spacing w:line="360" w:lineRule="auto"/>
              <w:ind w:firstLine="480" w:firstLineChars="200"/>
              <w:rPr>
                <w:rFonts w:eastAsiaTheme="minorEastAsia"/>
                <w:sz w:val="24"/>
              </w:rPr>
            </w:pPr>
            <w:r>
              <w:rPr>
                <w:rFonts w:eastAsiaTheme="minorEastAsia"/>
                <w:sz w:val="24"/>
              </w:rPr>
              <w:t>项目每年生产300</w:t>
            </w:r>
            <w:r>
              <w:rPr>
                <w:rFonts w:hint="eastAsia" w:eastAsiaTheme="minorEastAsia"/>
                <w:sz w:val="24"/>
              </w:rPr>
              <w:t>天，</w:t>
            </w:r>
            <w:r>
              <w:rPr>
                <w:rFonts w:eastAsiaTheme="minorEastAsia"/>
                <w:sz w:val="24"/>
              </w:rPr>
              <w:t>每天约生产8小时（无夜间生产），员工人数</w:t>
            </w:r>
            <w:r>
              <w:rPr>
                <w:rFonts w:hint="eastAsia" w:eastAsiaTheme="minorEastAsia"/>
                <w:sz w:val="24"/>
              </w:rPr>
              <w:t>4</w:t>
            </w:r>
            <w:r>
              <w:rPr>
                <w:rFonts w:eastAsiaTheme="minorEastAsia"/>
                <w:sz w:val="24"/>
              </w:rPr>
              <w:t>00人，员工在项目</w:t>
            </w:r>
            <w:r>
              <w:rPr>
                <w:rFonts w:hint="eastAsia" w:eastAsiaTheme="minorEastAsia"/>
                <w:sz w:val="24"/>
              </w:rPr>
              <w:t>内吃</w:t>
            </w:r>
            <w:r>
              <w:rPr>
                <w:rFonts w:eastAsiaTheme="minorEastAsia"/>
                <w:sz w:val="24"/>
              </w:rPr>
              <w:t>宿</w:t>
            </w:r>
            <w:r>
              <w:rPr>
                <w:rFonts w:hint="eastAsia" w:eastAsiaTheme="minorEastAsia"/>
                <w:sz w:val="24"/>
              </w:rPr>
              <w:t>，其中研发人员人数为50人</w:t>
            </w:r>
            <w:r>
              <w:rPr>
                <w:rFonts w:eastAsiaTheme="minorEastAsia"/>
                <w:sz w:val="24"/>
              </w:rPr>
              <w:t>。</w:t>
            </w:r>
          </w:p>
          <w:p>
            <w:pPr>
              <w:adjustRightInd w:val="0"/>
              <w:snapToGrid w:val="0"/>
              <w:spacing w:line="360" w:lineRule="auto"/>
              <w:ind w:firstLine="236" w:firstLineChars="98"/>
              <w:rPr>
                <w:rFonts w:eastAsiaTheme="minorEastAsia"/>
                <w:b/>
                <w:bCs/>
                <w:sz w:val="24"/>
              </w:rPr>
            </w:pPr>
            <w:r>
              <w:rPr>
                <w:rFonts w:eastAsiaTheme="minorEastAsia"/>
                <w:b/>
                <w:bCs/>
                <w:sz w:val="24"/>
              </w:rPr>
              <w:t>7、能耗情况</w:t>
            </w:r>
          </w:p>
          <w:p>
            <w:pPr>
              <w:spacing w:line="360" w:lineRule="auto"/>
              <w:ind w:firstLine="480" w:firstLineChars="200"/>
              <w:rPr>
                <w:rFonts w:eastAsiaTheme="minorEastAsia"/>
                <w:sz w:val="24"/>
              </w:rPr>
            </w:pPr>
            <w:r>
              <w:rPr>
                <w:rFonts w:eastAsiaTheme="minorEastAsia"/>
                <w:bCs/>
                <w:sz w:val="24"/>
              </w:rPr>
              <w:t>项目</w:t>
            </w:r>
            <w:r>
              <w:rPr>
                <w:rFonts w:eastAsiaTheme="minorEastAsia"/>
                <w:sz w:val="24"/>
              </w:rPr>
              <w:t>生产过程中能源消耗主要是电能，用电量约619.2万度/年，由市政电网供给</w:t>
            </w:r>
            <w:r>
              <w:rPr>
                <w:rFonts w:hint="eastAsia" w:eastAsiaTheme="minorEastAsia"/>
                <w:sz w:val="24"/>
              </w:rPr>
              <w:t>，厨房蒸煮使用管道天然气</w:t>
            </w:r>
            <w:r>
              <w:rPr>
                <w:rFonts w:eastAsiaTheme="minorEastAsia"/>
                <w:sz w:val="24"/>
              </w:rPr>
              <w:t>。</w:t>
            </w:r>
          </w:p>
          <w:p>
            <w:pPr>
              <w:adjustRightInd w:val="0"/>
              <w:snapToGrid w:val="0"/>
              <w:spacing w:line="360" w:lineRule="auto"/>
              <w:ind w:firstLine="236" w:firstLineChars="98"/>
              <w:rPr>
                <w:rFonts w:eastAsiaTheme="minorEastAsia"/>
                <w:b/>
                <w:bCs/>
                <w:sz w:val="24"/>
              </w:rPr>
            </w:pPr>
            <w:r>
              <w:rPr>
                <w:rFonts w:eastAsiaTheme="minorEastAsia"/>
                <w:b/>
                <w:bCs/>
                <w:sz w:val="24"/>
              </w:rPr>
              <w:t>8、给排水系统</w:t>
            </w:r>
          </w:p>
          <w:p>
            <w:pPr>
              <w:spacing w:line="360" w:lineRule="auto"/>
              <w:ind w:firstLine="480" w:firstLineChars="200"/>
              <w:rPr>
                <w:rFonts w:eastAsiaTheme="minorEastAsia"/>
                <w:sz w:val="24"/>
              </w:rPr>
            </w:pPr>
            <w:r>
              <w:rPr>
                <w:rFonts w:eastAsiaTheme="minorEastAsia"/>
                <w:sz w:val="24"/>
              </w:rPr>
              <w:t>项目总用水量为</w:t>
            </w:r>
            <w:r>
              <w:rPr>
                <w:rFonts w:hint="eastAsia" w:eastAsiaTheme="minorEastAsia"/>
                <w:sz w:val="24"/>
              </w:rPr>
              <w:t>64.2吨/日（19260吨/年）</w:t>
            </w:r>
            <w:r>
              <w:rPr>
                <w:rFonts w:eastAsiaTheme="minorEastAsia"/>
                <w:sz w:val="24"/>
              </w:rPr>
              <w:t>，</w:t>
            </w:r>
            <w:r>
              <w:rPr>
                <w:rFonts w:hint="eastAsia" w:eastAsiaTheme="minorEastAsia"/>
                <w:sz w:val="24"/>
              </w:rPr>
              <w:t>包括</w:t>
            </w:r>
            <w:r>
              <w:rPr>
                <w:rFonts w:eastAsiaTheme="minorEastAsia"/>
                <w:sz w:val="24"/>
              </w:rPr>
              <w:t>员工生活用水</w:t>
            </w:r>
            <w:r>
              <w:rPr>
                <w:rFonts w:hint="eastAsia" w:eastAsiaTheme="minorEastAsia"/>
                <w:sz w:val="24"/>
              </w:rPr>
              <w:t>（19200t/a）和产品水箱灌注用水（60</w:t>
            </w:r>
            <w:r>
              <w:rPr>
                <w:rFonts w:eastAsiaTheme="minorEastAsia"/>
                <w:sz w:val="24"/>
              </w:rPr>
              <w:t>t/a</w:t>
            </w:r>
            <w:r>
              <w:rPr>
                <w:rFonts w:hint="eastAsia" w:eastAsiaTheme="minorEastAsia"/>
                <w:sz w:val="24"/>
              </w:rPr>
              <w:t>）。</w:t>
            </w:r>
          </w:p>
          <w:p>
            <w:pPr>
              <w:spacing w:line="360" w:lineRule="auto"/>
              <w:ind w:firstLine="480" w:firstLineChars="200"/>
              <w:rPr>
                <w:rFonts w:eastAsiaTheme="minorEastAsia"/>
                <w:sz w:val="24"/>
              </w:rPr>
            </w:pPr>
            <w:r>
              <w:rPr>
                <w:rFonts w:hint="eastAsia" w:eastAsiaTheme="minorEastAsia"/>
                <w:sz w:val="24"/>
              </w:rPr>
              <w:t>因本项目宿舍楼居住员工包含本项目员工400人和阳江高新区明阳风机装备制造叶片项目员工400人，共800人，</w:t>
            </w:r>
            <w:r>
              <w:rPr>
                <w:rFonts w:eastAsiaTheme="minorEastAsia"/>
                <w:sz w:val="24"/>
              </w:rPr>
              <w:t>根据《广东省用水定额》用水量按0.08m</w:t>
            </w:r>
            <w:r>
              <w:rPr>
                <w:rFonts w:eastAsiaTheme="minorEastAsia"/>
                <w:sz w:val="24"/>
                <w:vertAlign w:val="superscript"/>
              </w:rPr>
              <w:t>3</w:t>
            </w:r>
            <w:r>
              <w:rPr>
                <w:rFonts w:eastAsiaTheme="minorEastAsia"/>
                <w:sz w:val="24"/>
              </w:rPr>
              <w:t>/d·人计算，项目</w:t>
            </w:r>
            <w:r>
              <w:rPr>
                <w:rFonts w:hint="eastAsia" w:eastAsiaTheme="minorEastAsia"/>
                <w:sz w:val="24"/>
              </w:rPr>
              <w:t>生活</w:t>
            </w:r>
            <w:r>
              <w:rPr>
                <w:rFonts w:eastAsiaTheme="minorEastAsia"/>
                <w:sz w:val="24"/>
              </w:rPr>
              <w:t>用水量为64t/d（19200t/a），</w:t>
            </w:r>
            <w:r>
              <w:rPr>
                <w:rFonts w:hint="eastAsia" w:eastAsiaTheme="minorEastAsia"/>
                <w:kern w:val="0"/>
                <w:sz w:val="24"/>
              </w:rPr>
              <w:t>其中包含本项目员工生活用水与阳江高新区明阳风机装备制造叶片项目员工用水，</w:t>
            </w:r>
            <w:r>
              <w:rPr>
                <w:rFonts w:eastAsiaTheme="minorEastAsia"/>
                <w:kern w:val="0"/>
                <w:sz w:val="24"/>
              </w:rPr>
              <w:t>项目</w:t>
            </w:r>
            <w:r>
              <w:rPr>
                <w:rFonts w:eastAsiaTheme="minorEastAsia"/>
                <w:sz w:val="24"/>
              </w:rPr>
              <w:t>排水均为员工生活废水，</w:t>
            </w:r>
            <w:r>
              <w:rPr>
                <w:rFonts w:eastAsiaTheme="minorEastAsia"/>
                <w:kern w:val="0"/>
                <w:sz w:val="24"/>
              </w:rPr>
              <w:t>排水系数按0.9计算，则项目排水量为</w:t>
            </w:r>
            <w:r>
              <w:rPr>
                <w:rFonts w:hint="eastAsia" w:eastAsiaTheme="minorEastAsia"/>
                <w:sz w:val="24"/>
              </w:rPr>
              <w:t>57.6吨/日（17280吨/年）</w:t>
            </w:r>
            <w:r>
              <w:rPr>
                <w:rFonts w:eastAsiaTheme="minorEastAsia"/>
                <w:sz w:val="24"/>
              </w:rPr>
              <w:t>。项目生活污水经三级化粪池预处理</w:t>
            </w:r>
            <w:r>
              <w:rPr>
                <w:rFonts w:hint="eastAsia" w:eastAsiaTheme="minorEastAsia"/>
                <w:sz w:val="24"/>
              </w:rPr>
              <w:t>、</w:t>
            </w:r>
            <w:r>
              <w:rPr>
                <w:rFonts w:eastAsiaTheme="minorEastAsia"/>
                <w:sz w:val="24"/>
              </w:rPr>
              <w:t>厨房污水经隔油沉砂池预处理后排入市政污水管网汇入高新区临港工业园污水处理厂进行深度处理，深度处理后达标排放。</w:t>
            </w:r>
          </w:p>
          <w:p>
            <w:pPr>
              <w:spacing w:line="360" w:lineRule="auto"/>
              <w:rPr>
                <w:rFonts w:eastAsiaTheme="minorEastAsia"/>
                <w:sz w:val="24"/>
              </w:rPr>
            </w:pPr>
            <w:r>
              <w:rPr>
                <w:rFonts w:hint="eastAsia" w:eastAsiaTheme="minorEastAsia"/>
                <w:b/>
                <w:bCs/>
                <w:sz w:val="24"/>
              </w:rPr>
              <w:t xml:space="preserve"> </w:t>
            </w:r>
            <w:r>
              <w:rPr>
                <w:rFonts w:eastAsiaTheme="minorEastAsia"/>
                <w:b/>
                <w:bCs/>
                <w:sz w:val="24"/>
              </w:rPr>
              <w:t xml:space="preserve">  </w:t>
            </w:r>
            <w:r>
              <w:rPr>
                <w:rFonts w:hint="eastAsia" w:eastAsiaTheme="minorEastAsia"/>
                <w:sz w:val="24"/>
              </w:rPr>
              <w:t>产品水箱灌注用水：项目每台风力发电机设有一个水箱，出厂前需向水箱灌水，用水量约60</w:t>
            </w:r>
            <w:r>
              <w:rPr>
                <w:rFonts w:eastAsiaTheme="minorEastAsia"/>
                <w:sz w:val="24"/>
              </w:rPr>
              <w:t>t/a</w:t>
            </w:r>
            <w:r>
              <w:rPr>
                <w:rFonts w:hint="eastAsia" w:eastAsiaTheme="minorEastAsia"/>
                <w:sz w:val="24"/>
              </w:rPr>
              <w:t>，无生产废水产生。</w:t>
            </w:r>
          </w:p>
          <w:p>
            <w:pPr>
              <w:spacing w:line="360" w:lineRule="auto"/>
              <w:rPr>
                <w:rFonts w:eastAsiaTheme="minorEastAsia"/>
                <w:b/>
                <w:bCs/>
                <w:sz w:val="24"/>
              </w:rPr>
            </w:pPr>
            <w:r>
              <w:rPr>
                <w:rFonts w:eastAsiaTheme="minorEastAsia"/>
                <w:b/>
                <w:sz w:val="24"/>
              </w:rPr>
              <w:pict>
                <v:rect id="Rectangle 9" o:spid="_x0000_s3883" o:spt="1" style="position:absolute;left:0pt;margin-left:207.8pt;margin-top:19.8pt;height:40.2pt;width:69.55pt;z-index:251686912;mso-width-relative:page;mso-height-relative:page;" coordsize="21600,21600">
                  <v:path/>
                  <v:fill focussize="0,0"/>
                  <v:stroke/>
                  <v:imagedata o:title=""/>
                  <o:lock v:ext="edit"/>
                  <v:textbox>
                    <w:txbxContent>
                      <w:p>
                        <w:pPr>
                          <w:jc w:val="center"/>
                        </w:pPr>
                        <w:r>
                          <w:rPr>
                            <w:rFonts w:hint="eastAsia"/>
                          </w:rPr>
                          <w:t>三级化粪池</w:t>
                        </w:r>
                      </w:p>
                      <w:p>
                        <w:pPr>
                          <w:jc w:val="center"/>
                        </w:pPr>
                        <w:r>
                          <w:rPr>
                            <w:rFonts w:hint="eastAsia"/>
                          </w:rPr>
                          <w:t>隔油沉砂池</w:t>
                        </w:r>
                      </w:p>
                    </w:txbxContent>
                  </v:textbox>
                </v:rect>
              </w:pict>
            </w:r>
            <w:r>
              <w:rPr>
                <w:rFonts w:eastAsiaTheme="minorEastAsia"/>
                <w:b/>
                <w:sz w:val="24"/>
              </w:rPr>
              <w:pict>
                <v:rect id="_x0000_s3898" o:spid="_x0000_s3898" o:spt="1" style="position:absolute;left:0pt;margin-left:230.3pt;margin-top:1.9pt;height:23.3pt;width:32.95pt;z-index:251701248;mso-width-relative:page;mso-height-relative:page;" filled="f" stroked="f" coordsize="21600,21600">
                  <v:path/>
                  <v:fill on="f" focussize="0,0"/>
                  <v:stroke on="f"/>
                  <v:imagedata o:title=""/>
                  <o:lock v:ext="edit"/>
                  <v:textbox>
                    <w:txbxContent>
                      <w:p>
                        <w:r>
                          <w:rPr>
                            <w:rFonts w:hint="eastAsia"/>
                          </w:rPr>
                          <w:t>57.6</w:t>
                        </w:r>
                      </w:p>
                    </w:txbxContent>
                  </v:textbox>
                </v:rect>
              </w:pict>
            </w:r>
            <w:r>
              <w:rPr>
                <w:rFonts w:eastAsiaTheme="minorEastAsia"/>
                <w:b/>
                <w:sz w:val="24"/>
              </w:rPr>
              <w:pict>
                <v:line id="_x0000_s3895" o:spid="_x0000_s3895" o:spt="20" style="position:absolute;left:0pt;flip:y;margin-left:177.25pt;margin-top:98.3pt;height:0pt;width:27.7pt;z-index:251699200;mso-width-relative:page;mso-height-relative:page;" coordsize="21600,21600">
                  <v:path arrowok="t"/>
                  <v:fill focussize="0,0"/>
                  <v:stroke endarrow="block"/>
                  <v:imagedata o:title=""/>
                  <o:lock v:ext="edit"/>
                </v:line>
              </w:pict>
            </w:r>
            <w:r>
              <w:rPr>
                <w:rFonts w:eastAsiaTheme="minorEastAsia"/>
                <w:b/>
                <w:sz w:val="24"/>
              </w:rPr>
              <w:pict>
                <v:rect id="_x0000_s3894" o:spid="_x0000_s3894" o:spt="1" style="position:absolute;left:0pt;margin-left:107.7pt;margin-top:86.7pt;height:24.15pt;width:69.55pt;mso-wrap-distance-left:9pt;mso-wrap-distance-right:9pt;z-index:-251618304;mso-width-relative:page;mso-height-relative:page;" coordsize="21600,21600" wrapcoords="-232 -675 -232 20925 21832 20925 21832 -675 -232 -675">
                  <v:path/>
                  <v:fill focussize="0,0"/>
                  <v:stroke/>
                  <v:imagedata o:title=""/>
                  <o:lock v:ext="edit"/>
                  <v:textbox>
                    <w:txbxContent>
                      <w:p>
                        <w:pPr>
                          <w:jc w:val="center"/>
                        </w:pPr>
                        <w:r>
                          <w:rPr>
                            <w:rFonts w:hint="eastAsia"/>
                          </w:rPr>
                          <w:t>产品用水</w:t>
                        </w:r>
                      </w:p>
                    </w:txbxContent>
                  </v:textbox>
                  <w10:wrap type="tight"/>
                </v:rect>
              </w:pict>
            </w:r>
            <w:r>
              <w:rPr>
                <w:rFonts w:eastAsiaTheme="minorEastAsia"/>
                <w:b/>
                <w:sz w:val="24"/>
              </w:rPr>
              <w:pict>
                <v:rect id="_x0000_s3893" o:spid="_x0000_s3893" o:spt="1" style="position:absolute;left:0pt;margin-left:74.95pt;margin-top:81.8pt;height:23.3pt;width:37.35pt;z-index:251697152;mso-width-relative:page;mso-height-relative:page;" filled="f" stroked="f" coordsize="21600,21600">
                  <v:path/>
                  <v:fill on="f" focussize="0,0"/>
                  <v:stroke on="f"/>
                  <v:imagedata o:title=""/>
                  <o:lock v:ext="edit"/>
                  <v:textbox>
                    <w:txbxContent>
                      <w:p>
                        <w:r>
                          <w:rPr>
                            <w:rFonts w:hint="eastAsia"/>
                          </w:rPr>
                          <w:t>0.2</w:t>
                        </w:r>
                      </w:p>
                    </w:txbxContent>
                  </v:textbox>
                </v:rect>
              </w:pict>
            </w:r>
            <w:r>
              <w:rPr>
                <w:rFonts w:eastAsiaTheme="minorEastAsia"/>
                <w:b/>
                <w:sz w:val="24"/>
              </w:rPr>
              <w:pict>
                <v:line id="_x0000_s3892" o:spid="_x0000_s3892" o:spt="20" style="position:absolute;left:0pt;flip:y;margin-left:80pt;margin-top:98.6pt;height:0pt;width:27.7pt;z-index:251696128;mso-width-relative:page;mso-height-relative:page;" coordsize="21600,21600">
                  <v:path arrowok="t"/>
                  <v:fill focussize="0,0"/>
                  <v:stroke endarrow="block"/>
                  <v:imagedata o:title=""/>
                  <o:lock v:ext="edit"/>
                </v:line>
              </w:pict>
            </w:r>
            <w:r>
              <w:rPr>
                <w:rFonts w:eastAsiaTheme="minorEastAsia"/>
                <w:b/>
                <w:sz w:val="24"/>
              </w:rPr>
              <w:pict>
                <v:rect id="_x0000_s3891" o:spid="_x0000_s3891" o:spt="1" style="position:absolute;left:0pt;margin-left:74.95pt;margin-top:27.2pt;height:23.3pt;width:52.5pt;z-index:251695104;mso-width-relative:page;mso-height-relative:page;" filled="f" stroked="f" coordsize="21600,21600">
                  <v:path/>
                  <v:fill on="f" focussize="0,0"/>
                  <v:stroke on="f"/>
                  <v:imagedata o:title=""/>
                  <o:lock v:ext="edit"/>
                  <v:textbox>
                    <w:txbxContent>
                      <w:p>
                        <w:r>
                          <w:rPr>
                            <w:rFonts w:hint="eastAsia"/>
                          </w:rPr>
                          <w:t>64</w:t>
                        </w:r>
                      </w:p>
                    </w:txbxContent>
                  </v:textbox>
                </v:rect>
              </w:pict>
            </w:r>
            <w:r>
              <w:rPr>
                <w:rFonts w:eastAsiaTheme="minorEastAsia"/>
                <w:b/>
                <w:sz w:val="24"/>
              </w:rPr>
              <w:pict>
                <v:line id="_x0000_s3890" o:spid="_x0000_s3890" o:spt="20" style="position:absolute;left:0pt;flip:y;margin-left:357.3pt;margin-top:44.15pt;height:0pt;width:24.2pt;z-index:251694080;mso-width-relative:page;mso-height-relative:page;" coordsize="21600,21600">
                  <v:path arrowok="t"/>
                  <v:fill focussize="0,0"/>
                  <v:stroke endarrow="block"/>
                  <v:imagedata o:title=""/>
                  <o:lock v:ext="edit"/>
                </v:line>
              </w:pict>
            </w:r>
            <w:r>
              <w:rPr>
                <w:rFonts w:eastAsiaTheme="minorEastAsia"/>
                <w:b/>
                <w:sz w:val="24"/>
              </w:rPr>
              <w:pict>
                <v:line id="_x0000_s3889" o:spid="_x0000_s3889" o:spt="20" style="position:absolute;left:0pt;flip:y;margin-left:277.35pt;margin-top:44.15pt;height:0pt;width:23.15pt;z-index:251693056;mso-width-relative:page;mso-height-relative:page;" coordsize="21600,21600">
                  <v:path arrowok="t"/>
                  <v:fill focussize="0,0"/>
                  <v:stroke endarrow="block"/>
                  <v:imagedata o:title=""/>
                  <o:lock v:ext="edit"/>
                </v:line>
              </w:pict>
            </w:r>
            <w:r>
              <w:rPr>
                <w:rFonts w:eastAsiaTheme="minorEastAsia"/>
                <w:b/>
                <w:sz w:val="24"/>
              </w:rPr>
              <w:pict>
                <v:line id="箭头 37" o:spid="_x0000_s3888" o:spt="20" style="position:absolute;left:0pt;flip:y;margin-left:176.9pt;margin-top:44.15pt;height:0pt;width:30.9pt;z-index:251692032;mso-width-relative:page;mso-height-relative:page;" coordsize="21600,21600">
                  <v:path arrowok="t"/>
                  <v:fill focussize="0,0"/>
                  <v:stroke endarrow="block"/>
                  <v:imagedata o:title=""/>
                  <o:lock v:ext="edit"/>
                </v:line>
              </w:pict>
            </w:r>
            <w:r>
              <w:rPr>
                <w:rFonts w:eastAsiaTheme="minorEastAsia"/>
                <w:b/>
                <w:sz w:val="24"/>
              </w:rPr>
              <w:pict>
                <v:rect id="_x0000_s3887" o:spid="_x0000_s3887" o:spt="1" style="position:absolute;left:0pt;margin-left:107.35pt;margin-top:31.8pt;height:24.15pt;width:69.55pt;z-index:251691008;mso-width-relative:page;mso-height-relative:page;" coordsize="21600,21600">
                  <v:path/>
                  <v:fill focussize="0,0"/>
                  <v:stroke/>
                  <v:imagedata o:title=""/>
                  <o:lock v:ext="edit"/>
                  <v:textbox>
                    <w:txbxContent>
                      <w:p>
                        <w:pPr>
                          <w:jc w:val="center"/>
                        </w:pPr>
                        <w:r>
                          <w:rPr>
                            <w:rFonts w:hint="eastAsia"/>
                          </w:rPr>
                          <w:t>生活用水</w:t>
                        </w:r>
                      </w:p>
                    </w:txbxContent>
                  </v:textbox>
                </v:rect>
              </w:pict>
            </w:r>
            <w:r>
              <w:rPr>
                <w:rFonts w:eastAsiaTheme="minorEastAsia"/>
                <w:b/>
                <w:sz w:val="24"/>
              </w:rPr>
              <w:pict>
                <v:shape id="AutoShape 248" o:spid="_x0000_s3886" o:spt="32" type="#_x0000_t32" style="position:absolute;left:0pt;margin-left:79.65pt;margin-top:44.15pt;height:54.15pt;width:0pt;z-index:251689984;mso-width-relative:page;mso-height-relative:page;" o:connectortype="straight" filled="f" coordsize="21600,21600">
                  <v:path arrowok="t"/>
                  <v:fill on="f" focussize="0,0"/>
                  <v:stroke weight="1pt"/>
                  <v:imagedata o:title=""/>
                  <o:lock v:ext="edit"/>
                </v:shape>
              </w:pict>
            </w:r>
            <w:r>
              <w:rPr>
                <w:rFonts w:eastAsiaTheme="minorEastAsia"/>
                <w:b/>
                <w:sz w:val="24"/>
              </w:rPr>
              <w:pict>
                <v:shape id="AutoShape 247" o:spid="_x0000_s3885" o:spt="32" type="#_x0000_t32" style="position:absolute;left:0pt;margin-left:66.15pt;margin-top:72pt;height:0pt;width:13.5pt;z-index:251688960;mso-width-relative:page;mso-height-relative:page;" o:connectortype="straight" filled="f" coordsize="21600,21600">
                  <v:path arrowok="t"/>
                  <v:fill on="f" focussize="0,0"/>
                  <v:stroke weight="1pt"/>
                  <v:imagedata o:title=""/>
                  <o:lock v:ext="edit"/>
                </v:shape>
              </w:pict>
            </w:r>
            <w:r>
              <w:rPr>
                <w:rFonts w:eastAsiaTheme="minorEastAsia"/>
                <w:b/>
                <w:sz w:val="24"/>
              </w:rPr>
              <w:pict>
                <v:rect id="_x0000_s3884" o:spid="_x0000_s3884" o:spt="1" style="position:absolute;left:0pt;margin-left:300pt;margin-top:32.1pt;height:23.85pt;width:58.8pt;z-index:251687936;mso-width-relative:page;mso-height-relative:page;" coordsize="21600,21600">
                  <v:path/>
                  <v:fill focussize="0,0"/>
                  <v:stroke/>
                  <v:imagedata o:title=""/>
                  <o:lock v:ext="edit"/>
                  <v:textbox>
                    <w:txbxContent>
                      <w:p>
                        <w:r>
                          <w:rPr>
                            <w:rFonts w:hint="eastAsia"/>
                          </w:rPr>
                          <w:t>市政管道</w:t>
                        </w:r>
                      </w:p>
                    </w:txbxContent>
                  </v:textbox>
                </v:rect>
              </w:pict>
            </w:r>
            <w:r>
              <w:rPr>
                <w:rFonts w:eastAsiaTheme="minorEastAsia"/>
                <w:b/>
                <w:sz w:val="24"/>
              </w:rPr>
              <w:pict>
                <v:shape id="AutoShape 6" o:spid="_x0000_s3882" o:spt="38" type="#_x0000_t38" style="position:absolute;left:0pt;margin-left:178.65pt;margin-top:24.15pt;height:15pt;width:25.05pt;rotation:17694720f;z-index:251685888;mso-width-relative:page;mso-height-relative:page;" o:connectortype="curved" filled="f" coordsize="21600,21600" adj="10778,-356400,-259459">
                  <v:path arrowok="t"/>
                  <v:fill on="f" focussize="0,0"/>
                  <v:stroke endarrow="block"/>
                  <v:imagedata o:title=""/>
                  <o:lock v:ext="edit"/>
                </v:shape>
              </w:pict>
            </w:r>
            <w:r>
              <w:rPr>
                <w:rFonts w:eastAsiaTheme="minorEastAsia"/>
                <w:b/>
                <w:sz w:val="24"/>
              </w:rPr>
              <w:pict>
                <v:rect id="Rectangle 5" o:spid="_x0000_s3881" o:spt="1" style="position:absolute;left:0pt;margin-left:306.3pt;margin-top:12.3pt;height:23.3pt;width:52.5pt;z-index:251684864;mso-width-relative:page;mso-height-relative:page;" stroked="f" coordsize="21600,21600">
                  <v:path/>
                  <v:fill focussize="0,0"/>
                  <v:stroke on="f"/>
                  <v:imagedata o:title=""/>
                  <o:lock v:ext="edit"/>
                  <v:textbox>
                    <w:txbxContent>
                      <w:p>
                        <w:r>
                          <w:rPr>
                            <w:rFonts w:hint="eastAsia"/>
                          </w:rPr>
                          <w:t>57.6</w:t>
                        </w:r>
                      </w:p>
                    </w:txbxContent>
                  </v:textbox>
                </v:rect>
              </w:pict>
            </w:r>
            <w:r>
              <w:rPr>
                <w:rFonts w:eastAsiaTheme="minorEastAsia"/>
                <w:b/>
                <w:sz w:val="24"/>
              </w:rPr>
              <w:pict>
                <v:rect id="Rectangle 14" o:spid="_x0000_s3880" o:spt="1" style="position:absolute;left:0pt;margin-left:6.5pt;margin-top:60.25pt;height:23.25pt;width:59.65pt;z-index:251683840;mso-width-relative:page;mso-height-relative:page;" coordsize="21600,21600">
                  <v:path/>
                  <v:fill focussize="0,0"/>
                  <v:stroke/>
                  <v:imagedata o:title=""/>
                  <o:lock v:ext="edit"/>
                  <v:textbox>
                    <w:txbxContent>
                      <w:p>
                        <w:r>
                          <w:rPr>
                            <w:rFonts w:hint="eastAsia"/>
                          </w:rPr>
                          <w:t>总用水量</w:t>
                        </w:r>
                      </w:p>
                    </w:txbxContent>
                  </v:textbox>
                </v:rect>
              </w:pict>
            </w:r>
            <w:r>
              <w:rPr>
                <w:rFonts w:eastAsiaTheme="minorEastAsia"/>
                <w:b/>
                <w:sz w:val="24"/>
              </w:rPr>
              <w:pict>
                <v:rect id="Rectangle 7" o:spid="_x0000_s3879" o:spt="1" style="position:absolute;left:0pt;margin-left:9.9pt;margin-top:41.9pt;height:23.3pt;width:51.85pt;z-index:251682816;mso-width-relative:page;mso-height-relative:page;" stroked="f" coordsize="21600,21600">
                  <v:path/>
                  <v:fill focussize="0,0"/>
                  <v:stroke on="f"/>
                  <v:imagedata o:title=""/>
                  <o:lock v:ext="edit"/>
                  <v:textbox>
                    <w:txbxContent>
                      <w:p>
                        <w:r>
                          <w:rPr>
                            <w:rFonts w:hint="eastAsia"/>
                          </w:rPr>
                          <w:t>64.2</w:t>
                        </w:r>
                      </w:p>
                    </w:txbxContent>
                  </v:textbox>
                </v:rect>
              </w:pict>
            </w:r>
            <w:r>
              <w:rPr>
                <w:rFonts w:eastAsiaTheme="minorEastAsia"/>
                <w:b/>
                <w:sz w:val="24"/>
              </w:rPr>
              <w:pict>
                <v:rect id="Rectangle 3" o:spid="_x0000_s3878" o:spt="1" style="position:absolute;left:0pt;margin-left:159.15pt;margin-top:1.9pt;height:23.2pt;width:67.9pt;z-index:251681792;mso-width-relative:page;mso-height-relative:page;" filled="f" stroked="f" coordsize="21600,21600">
                  <v:path/>
                  <v:fill on="f" focussize="0,0"/>
                  <v:stroke on="f"/>
                  <v:imagedata o:title=""/>
                  <o:lock v:ext="edit"/>
                  <v:textbox>
                    <w:txbxContent>
                      <w:p>
                        <w:r>
                          <w:rPr>
                            <w:rFonts w:hint="eastAsia"/>
                          </w:rPr>
                          <w:t>耗损6.4</w:t>
                        </w:r>
                      </w:p>
                    </w:txbxContent>
                  </v:textbox>
                </v:rect>
              </w:pict>
            </w:r>
            <w:r>
              <w:rPr>
                <w:rFonts w:eastAsiaTheme="minorEastAsia"/>
                <w:b/>
                <w:sz w:val="24"/>
              </w:rPr>
              <w:pict>
                <v:line id="箭头 43" o:spid="_x0000_s3877" o:spt="20" style="position:absolute;left:0pt;flip:y;margin-left:79.65pt;margin-top:44.15pt;height:0.45pt;width:27.7pt;z-index:251680768;mso-width-relative:page;mso-height-relative:page;" coordsize="21600,21600">
                  <v:path arrowok="t"/>
                  <v:fill focussize="0,0"/>
                  <v:stroke endarrow="block"/>
                  <v:imagedata o:title=""/>
                  <o:lock v:ext="edit"/>
                </v:line>
              </w:pict>
            </w:r>
            <w:r>
              <w:rPr>
                <w:rFonts w:eastAsiaTheme="minorEastAsia"/>
                <w:b/>
                <w:sz w:val="24"/>
              </w:rPr>
              <w:pict>
                <v:rect id="Rectangle 8" o:spid="_x0000_s3876" o:spt="1" style="position:absolute;left:0pt;margin-left:382.2pt;margin-top:32.1pt;height:23.85pt;width:69.05pt;z-index:251679744;mso-width-relative:page;mso-height-relative:page;" coordsize="21600,21600">
                  <v:path/>
                  <v:fill focussize="0,0"/>
                  <v:stroke/>
                  <v:imagedata o:title=""/>
                  <o:lock v:ext="edit"/>
                  <v:textbox>
                    <w:txbxContent>
                      <w:p>
                        <w:r>
                          <w:rPr>
                            <w:rFonts w:hint="eastAsia"/>
                          </w:rPr>
                          <w:t>污水处理厂</w:t>
                        </w:r>
                      </w:p>
                    </w:txbxContent>
                  </v:textbox>
                </v:rect>
              </w:pict>
            </w:r>
          </w:p>
          <w:p>
            <w:pPr>
              <w:spacing w:line="360" w:lineRule="auto"/>
              <w:rPr>
                <w:rFonts w:eastAsiaTheme="minorEastAsia"/>
                <w:b/>
                <w:bCs/>
                <w:sz w:val="24"/>
              </w:rPr>
            </w:pPr>
          </w:p>
          <w:p>
            <w:pPr>
              <w:spacing w:line="360" w:lineRule="auto"/>
              <w:rPr>
                <w:rFonts w:eastAsiaTheme="minorEastAsia"/>
                <w:b/>
                <w:bCs/>
                <w:sz w:val="24"/>
              </w:rPr>
            </w:pPr>
          </w:p>
          <w:p>
            <w:pPr>
              <w:spacing w:line="360" w:lineRule="auto"/>
              <w:rPr>
                <w:rFonts w:eastAsiaTheme="minorEastAsia"/>
                <w:b/>
                <w:bCs/>
                <w:sz w:val="24"/>
              </w:rPr>
            </w:pPr>
            <w:r>
              <w:rPr>
                <w:rFonts w:eastAsiaTheme="minorEastAsia"/>
                <w:b/>
                <w:sz w:val="24"/>
              </w:rPr>
              <w:pict>
                <v:rect id="_x0000_s3896" o:spid="_x0000_s3896" o:spt="1" style="position:absolute;left:0pt;margin-left:204.95pt;margin-top:16.5pt;height:23.85pt;width:126.3pt;z-index:251700224;mso-width-relative:page;mso-height-relative:page;" coordsize="21600,21600">
                  <v:path/>
                  <v:fill focussize="0,0"/>
                  <v:stroke/>
                  <v:imagedata o:title=""/>
                  <o:lock v:ext="edit"/>
                  <v:textbox>
                    <w:txbxContent>
                      <w:p>
                        <w:pPr>
                          <w:jc w:val="center"/>
                        </w:pPr>
                        <w:r>
                          <w:rPr>
                            <w:rFonts w:hint="eastAsia"/>
                          </w:rPr>
                          <w:t>添加到产品，无排放</w:t>
                        </w:r>
                      </w:p>
                    </w:txbxContent>
                  </v:textbox>
                </v:rect>
              </w:pict>
            </w:r>
          </w:p>
          <w:p>
            <w:pPr>
              <w:spacing w:line="360" w:lineRule="auto"/>
              <w:rPr>
                <w:rFonts w:eastAsiaTheme="minorEastAsia"/>
                <w:b/>
                <w:bCs/>
                <w:sz w:val="24"/>
              </w:rPr>
            </w:pPr>
          </w:p>
          <w:p>
            <w:pPr>
              <w:spacing w:line="360" w:lineRule="auto"/>
              <w:jc w:val="center"/>
              <w:rPr>
                <w:rFonts w:eastAsiaTheme="minorEastAsia"/>
                <w:bCs/>
                <w:sz w:val="24"/>
              </w:rPr>
            </w:pPr>
            <w:r>
              <w:rPr>
                <w:rFonts w:hint="eastAsia" w:eastAsiaTheme="minorEastAsia"/>
                <w:bCs/>
                <w:sz w:val="24"/>
              </w:rPr>
              <w:t>图1</w:t>
            </w:r>
            <w:r>
              <w:rPr>
                <w:rFonts w:eastAsiaTheme="minorEastAsia"/>
                <w:bCs/>
                <w:sz w:val="24"/>
              </w:rPr>
              <w:t xml:space="preserve"> </w:t>
            </w:r>
            <w:r>
              <w:rPr>
                <w:rFonts w:hint="eastAsia" w:eastAsiaTheme="minorEastAsia"/>
                <w:bCs/>
                <w:sz w:val="24"/>
              </w:rPr>
              <w:t>项目用排水平衡图（t/d）</w:t>
            </w:r>
          </w:p>
          <w:p>
            <w:pPr>
              <w:spacing w:line="360" w:lineRule="auto"/>
              <w:ind w:firstLine="482" w:firstLineChars="200"/>
              <w:rPr>
                <w:rFonts w:eastAsiaTheme="minorEastAsia"/>
                <w:sz w:val="24"/>
              </w:rPr>
            </w:pPr>
            <w:r>
              <w:rPr>
                <w:rFonts w:eastAsiaTheme="minorEastAsia"/>
                <w:b/>
                <w:bCs/>
                <w:sz w:val="24"/>
              </w:rPr>
              <w:t>9、</w:t>
            </w:r>
            <w:r>
              <w:rPr>
                <w:rFonts w:hint="eastAsia" w:eastAsiaTheme="minorEastAsia"/>
                <w:b/>
                <w:bCs/>
                <w:sz w:val="24"/>
              </w:rPr>
              <w:t>空调通风</w:t>
            </w:r>
            <w:r>
              <w:rPr>
                <w:rFonts w:eastAsiaTheme="minorEastAsia"/>
                <w:b/>
                <w:bCs/>
                <w:sz w:val="24"/>
              </w:rPr>
              <w:t>系统</w:t>
            </w:r>
          </w:p>
          <w:p>
            <w:pPr>
              <w:spacing w:line="360" w:lineRule="auto"/>
              <w:ind w:firstLine="600" w:firstLineChars="250"/>
              <w:rPr>
                <w:sz w:val="24"/>
              </w:rPr>
            </w:pPr>
            <w:r>
              <w:rPr>
                <w:sz w:val="24"/>
              </w:rPr>
              <w:t>根据建设单位提供的资料，本项目不设中央空调，</w:t>
            </w:r>
            <w:r>
              <w:rPr>
                <w:rFonts w:hint="eastAsia"/>
                <w:sz w:val="24"/>
              </w:rPr>
              <w:t>车间</w:t>
            </w:r>
            <w:r>
              <w:rPr>
                <w:sz w:val="24"/>
              </w:rPr>
              <w:t>主要通风设施为排风扇</w:t>
            </w:r>
            <w:r>
              <w:rPr>
                <w:rFonts w:hint="eastAsia"/>
                <w:sz w:val="24"/>
              </w:rPr>
              <w:t>，办公室采用分体式空调设施。</w:t>
            </w:r>
          </w:p>
          <w:p>
            <w:pPr>
              <w:spacing w:line="360" w:lineRule="auto"/>
              <w:ind w:firstLine="600" w:firstLineChars="250"/>
              <w:rPr>
                <w:sz w:val="24"/>
              </w:rPr>
            </w:pPr>
            <w:r>
              <w:rPr>
                <w:rFonts w:hint="eastAsia"/>
                <w:sz w:val="24"/>
              </w:rPr>
              <w:t>1</w:t>
            </w:r>
            <w:r>
              <w:rPr>
                <w:rFonts w:eastAsiaTheme="minorEastAsia"/>
                <w:b/>
                <w:bCs/>
                <w:sz w:val="24"/>
              </w:rPr>
              <w:t>0、</w:t>
            </w:r>
            <w:r>
              <w:rPr>
                <w:b/>
                <w:bCs/>
                <w:snapToGrid w:val="0"/>
                <w:sz w:val="24"/>
              </w:rPr>
              <w:t>项目施工组织安排</w:t>
            </w:r>
          </w:p>
          <w:p>
            <w:pPr>
              <w:widowControl/>
              <w:snapToGrid w:val="0"/>
              <w:spacing w:line="360" w:lineRule="auto"/>
              <w:ind w:firstLine="482" w:firstLineChars="200"/>
              <w:rPr>
                <w:b/>
                <w:sz w:val="24"/>
              </w:rPr>
            </w:pPr>
            <w:r>
              <w:rPr>
                <w:rFonts w:hint="eastAsia"/>
                <w:b/>
                <w:sz w:val="24"/>
              </w:rPr>
              <w:t>（1）</w:t>
            </w:r>
            <w:r>
              <w:rPr>
                <w:b/>
                <w:sz w:val="24"/>
              </w:rPr>
              <w:t>施工营地</w:t>
            </w:r>
          </w:p>
          <w:p>
            <w:pPr>
              <w:pStyle w:val="19"/>
              <w:tabs>
                <w:tab w:val="left" w:pos="425"/>
              </w:tabs>
              <w:spacing w:after="0" w:line="360" w:lineRule="auto"/>
              <w:ind w:left="0" w:leftChars="0" w:firstLine="480" w:firstLineChars="200"/>
              <w:rPr>
                <w:rFonts w:hAnsi="宋体"/>
                <w:bCs/>
                <w:sz w:val="24"/>
                <w:szCs w:val="24"/>
              </w:rPr>
            </w:pPr>
            <w:r>
              <w:rPr>
                <w:rFonts w:hint="eastAsia"/>
                <w:sz w:val="24"/>
              </w:rPr>
              <w:t>项目设简单施工营地，施工营地用于部分施工人员住宿等，不设厨房</w:t>
            </w:r>
            <w:r>
              <w:rPr>
                <w:rFonts w:hint="eastAsia" w:hAnsi="宋体"/>
                <w:bCs/>
                <w:sz w:val="24"/>
                <w:szCs w:val="24"/>
              </w:rPr>
              <w:t>。</w:t>
            </w:r>
          </w:p>
          <w:p>
            <w:pPr>
              <w:widowControl/>
              <w:snapToGrid w:val="0"/>
              <w:spacing w:line="360" w:lineRule="auto"/>
              <w:ind w:firstLine="482" w:firstLineChars="200"/>
              <w:rPr>
                <w:b/>
                <w:sz w:val="24"/>
              </w:rPr>
            </w:pPr>
            <w:r>
              <w:rPr>
                <w:rFonts w:hint="eastAsia"/>
                <w:b/>
                <w:sz w:val="24"/>
              </w:rPr>
              <w:t>（2）</w:t>
            </w:r>
            <w:r>
              <w:rPr>
                <w:b/>
                <w:sz w:val="24"/>
              </w:rPr>
              <w:t>劳动定员</w:t>
            </w:r>
          </w:p>
          <w:p>
            <w:pPr>
              <w:widowControl/>
              <w:snapToGrid w:val="0"/>
              <w:spacing w:line="360" w:lineRule="auto"/>
              <w:ind w:firstLine="480" w:firstLineChars="200"/>
              <w:rPr>
                <w:kern w:val="0"/>
                <w:sz w:val="24"/>
              </w:rPr>
            </w:pPr>
            <w:r>
              <w:rPr>
                <w:sz w:val="24"/>
              </w:rPr>
              <w:t>本项目</w:t>
            </w:r>
            <w:r>
              <w:rPr>
                <w:kern w:val="0"/>
                <w:sz w:val="24"/>
              </w:rPr>
              <w:t>施工高峰拟聘施工人数约为</w:t>
            </w:r>
            <w:r>
              <w:rPr>
                <w:rFonts w:hint="eastAsia"/>
                <w:kern w:val="0"/>
                <w:sz w:val="24"/>
              </w:rPr>
              <w:t>5</w:t>
            </w:r>
            <w:r>
              <w:rPr>
                <w:kern w:val="0"/>
                <w:sz w:val="24"/>
              </w:rPr>
              <w:t>0人/d。</w:t>
            </w:r>
          </w:p>
          <w:p>
            <w:pPr>
              <w:widowControl/>
              <w:snapToGrid w:val="0"/>
              <w:spacing w:line="360" w:lineRule="auto"/>
              <w:ind w:firstLine="482" w:firstLineChars="200"/>
              <w:rPr>
                <w:b/>
                <w:bCs/>
                <w:sz w:val="24"/>
              </w:rPr>
            </w:pPr>
            <w:r>
              <w:rPr>
                <w:rFonts w:hint="eastAsia"/>
                <w:b/>
                <w:bCs/>
                <w:sz w:val="24"/>
              </w:rPr>
              <w:t>1</w:t>
            </w:r>
            <w:r>
              <w:rPr>
                <w:b/>
                <w:bCs/>
                <w:sz w:val="24"/>
              </w:rPr>
              <w:t>1</w:t>
            </w:r>
            <w:r>
              <w:rPr>
                <w:rFonts w:hint="eastAsia"/>
                <w:b/>
                <w:bCs/>
                <w:sz w:val="24"/>
              </w:rPr>
              <w:t>、建设项目与规划的相符性</w:t>
            </w:r>
          </w:p>
          <w:p>
            <w:pPr>
              <w:pStyle w:val="93"/>
              <w:ind w:firstLine="480"/>
            </w:pPr>
            <w:r>
              <w:rPr>
                <w:rFonts w:hint="eastAsia"/>
              </w:rPr>
              <w:t>本项目地址为</w:t>
            </w:r>
            <w:r>
              <w:t>阳江市高新区港口工业园</w:t>
            </w:r>
            <w:r>
              <w:rPr>
                <w:rFonts w:hint="eastAsia"/>
              </w:rPr>
              <w:t xml:space="preserve">，阳江港口工业园是阳江高新区的一个重点发展园区，位于国家一类对外开放口岸阳江港后方，规划面积约 </w:t>
            </w:r>
            <w:r>
              <w:t>40</w:t>
            </w:r>
            <w:r>
              <w:rPr>
                <w:rFonts w:hint="eastAsia"/>
              </w:rPr>
              <w:t xml:space="preserve"> 平方公里，已编制控规面积 </w:t>
            </w:r>
            <w:r>
              <w:t>18.9</w:t>
            </w:r>
            <w:r>
              <w:rPr>
                <w:rFonts w:hint="eastAsia"/>
              </w:rPr>
              <w:t xml:space="preserve"> 平方公里。根据《阳江高新区港口工业园规划》，十三五期间重点发展六大产业，本项目与其中规划发展的先进装备制造业生产基地是相符的。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4" w:hRule="atLeast"/>
        </w:trPr>
        <w:tc>
          <w:tcPr>
            <w:tcW w:w="9345" w:type="dxa"/>
            <w:gridSpan w:val="10"/>
          </w:tcPr>
          <w:p>
            <w:pPr>
              <w:adjustRightInd w:val="0"/>
              <w:snapToGrid w:val="0"/>
              <w:spacing w:line="440" w:lineRule="exact"/>
              <w:rPr>
                <w:rFonts w:eastAsiaTheme="minorEastAsia"/>
                <w:b/>
                <w:sz w:val="30"/>
                <w:szCs w:val="30"/>
              </w:rPr>
            </w:pPr>
            <w:r>
              <w:rPr>
                <w:rFonts w:eastAsiaTheme="minorEastAsia"/>
                <w:b/>
                <w:sz w:val="30"/>
                <w:szCs w:val="30"/>
              </w:rPr>
              <w:t>与本项目有关的原有污染情况及主要环境问题：</w:t>
            </w:r>
          </w:p>
          <w:p>
            <w:pPr>
              <w:spacing w:line="360" w:lineRule="auto"/>
              <w:ind w:firstLine="482" w:firstLineChars="200"/>
              <w:rPr>
                <w:b/>
                <w:sz w:val="24"/>
              </w:rPr>
            </w:pPr>
            <w:r>
              <w:rPr>
                <w:b/>
                <w:sz w:val="24"/>
              </w:rPr>
              <w:t>一、原有污染情况</w:t>
            </w:r>
          </w:p>
          <w:p>
            <w:pPr>
              <w:spacing w:line="360" w:lineRule="auto"/>
              <w:ind w:firstLine="480" w:firstLineChars="200"/>
              <w:rPr>
                <w:sz w:val="24"/>
              </w:rPr>
            </w:pPr>
            <w:r>
              <w:rPr>
                <w:sz w:val="24"/>
              </w:rPr>
              <w:t>本项目属于新建项目，无原有污染问题。</w:t>
            </w:r>
          </w:p>
          <w:p>
            <w:pPr>
              <w:spacing w:line="360" w:lineRule="auto"/>
              <w:ind w:firstLine="482" w:firstLineChars="200"/>
              <w:rPr>
                <w:b/>
                <w:sz w:val="24"/>
              </w:rPr>
            </w:pPr>
            <w:r>
              <w:rPr>
                <w:b/>
                <w:sz w:val="24"/>
              </w:rPr>
              <w:t>二、区域主要环境问题</w:t>
            </w:r>
          </w:p>
          <w:p>
            <w:pPr>
              <w:pStyle w:val="89"/>
              <w:spacing w:line="360" w:lineRule="auto"/>
              <w:rPr>
                <w:rFonts w:ascii="Times New Roman"/>
                <w:sz w:val="24"/>
              </w:rPr>
            </w:pPr>
            <w:r>
              <w:rPr>
                <w:rFonts w:ascii="Times New Roman" w:hAnsi="Times New Roman"/>
                <w:sz w:val="24"/>
              </w:rPr>
              <w:t>项目</w:t>
            </w:r>
            <w:r>
              <w:rPr>
                <w:rFonts w:hint="eastAsia" w:ascii="Times New Roman" w:hAnsi="Times New Roman"/>
                <w:sz w:val="24"/>
              </w:rPr>
              <w:t>位于</w:t>
            </w:r>
            <w:r>
              <w:rPr>
                <w:rFonts w:ascii="Times New Roman" w:hAnsi="Times New Roman"/>
                <w:sz w:val="24"/>
              </w:rPr>
              <w:t>阳江市高新区港口工业园锦绣路北边（中心坐标为：东</w:t>
            </w:r>
            <w:r>
              <w:rPr>
                <w:rFonts w:hint="eastAsia" w:ascii="Times New Roman" w:hAnsi="Times New Roman"/>
                <w:sz w:val="24"/>
              </w:rPr>
              <w:t>经111.8337</w:t>
            </w:r>
            <w:r>
              <w:rPr>
                <w:rFonts w:ascii="Times New Roman" w:hAnsi="Times New Roman"/>
                <w:sz w:val="24"/>
              </w:rPr>
              <w:t>，</w:t>
            </w:r>
            <w:r>
              <w:rPr>
                <w:rFonts w:hint="eastAsia" w:ascii="Times New Roman" w:hAnsi="Times New Roman"/>
                <w:sz w:val="24"/>
              </w:rPr>
              <w:t>北纬21.7018</w:t>
            </w:r>
            <w:r>
              <w:rPr>
                <w:rFonts w:ascii="Times New Roman" w:hAnsi="Times New Roman"/>
                <w:sz w:val="24"/>
              </w:rPr>
              <w:t>）。项目</w:t>
            </w:r>
            <w:r>
              <w:rPr>
                <w:rFonts w:hint="eastAsia"/>
                <w:sz w:val="24"/>
              </w:rPr>
              <w:t>东面为中车电机规划用地、西面为空地，北面为海港一横路，隔路为空地，南面为锦绣路，隔路为三七物流公司二期规划用地和明阳风电叶片项目规划用地。</w:t>
            </w:r>
          </w:p>
          <w:p>
            <w:pPr>
              <w:pStyle w:val="90"/>
              <w:ind w:firstLine="480" w:firstLineChars="200"/>
              <w:rPr>
                <w:rFonts w:cs="宋体"/>
                <w:snapToGrid w:val="0"/>
                <w:kern w:val="0"/>
              </w:rPr>
            </w:pPr>
            <w:r>
              <w:rPr>
                <w:rFonts w:hint="eastAsia" w:cs="宋体"/>
                <w:snapToGrid w:val="0"/>
                <w:kern w:val="0"/>
              </w:rPr>
              <w:t>根据现场勘查，本项目所在地为工业区，与项目有关的污染是本项目排放的“三废”、周边工业企业排放的“三废”和项目周围马路的交通运输噪声和扬尘等，不存在突出的环境问题。</w:t>
            </w:r>
          </w:p>
          <w:p>
            <w:pPr>
              <w:pStyle w:val="90"/>
              <w:ind w:firstLine="0" w:firstLineChars="0"/>
              <w:jc w:val="center"/>
              <w:rPr>
                <w:rFonts w:cs="宋体"/>
                <w:snapToGrid w:val="0"/>
                <w:kern w:val="0"/>
              </w:rPr>
            </w:pPr>
            <w:r>
              <w:rPr>
                <w:rFonts w:eastAsiaTheme="minorEastAsia"/>
                <w:szCs w:val="21"/>
              </w:rPr>
              <w:t>表</w:t>
            </w:r>
            <w:r>
              <w:rPr>
                <w:rFonts w:hint="eastAsia" w:eastAsiaTheme="minorEastAsia"/>
                <w:szCs w:val="21"/>
              </w:rPr>
              <w:t xml:space="preserve">6  </w:t>
            </w:r>
            <w:r>
              <w:rPr>
                <w:rFonts w:hint="eastAsia" w:cs="宋体"/>
                <w:snapToGrid w:val="0"/>
                <w:kern w:val="0"/>
              </w:rPr>
              <w:t>项目周边现有污染源</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843"/>
              <w:gridCol w:w="5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shd w:val="clear" w:color="auto" w:fill="auto"/>
                  <w:vAlign w:val="center"/>
                </w:tcPr>
                <w:p>
                  <w:pPr>
                    <w:adjustRightInd w:val="0"/>
                    <w:spacing w:line="320" w:lineRule="exact"/>
                    <w:jc w:val="center"/>
                    <w:rPr>
                      <w:szCs w:val="21"/>
                    </w:rPr>
                  </w:pPr>
                  <w:bookmarkStart w:id="5" w:name="_Hlk503367819"/>
                  <w:r>
                    <w:rPr>
                      <w:rFonts w:hint="eastAsia"/>
                      <w:szCs w:val="21"/>
                    </w:rPr>
                    <w:t>公司名称</w:t>
                  </w:r>
                </w:p>
              </w:tc>
              <w:tc>
                <w:tcPr>
                  <w:tcW w:w="1843" w:type="dxa"/>
                  <w:shd w:val="clear" w:color="auto" w:fill="auto"/>
                  <w:vAlign w:val="center"/>
                </w:tcPr>
                <w:p>
                  <w:pPr>
                    <w:adjustRightInd w:val="0"/>
                    <w:spacing w:line="320" w:lineRule="exact"/>
                    <w:jc w:val="center"/>
                    <w:rPr>
                      <w:szCs w:val="21"/>
                    </w:rPr>
                  </w:pPr>
                  <w:r>
                    <w:rPr>
                      <w:rFonts w:hint="eastAsia"/>
                      <w:szCs w:val="21"/>
                    </w:rPr>
                    <w:t>污染物</w:t>
                  </w:r>
                </w:p>
              </w:tc>
              <w:tc>
                <w:tcPr>
                  <w:tcW w:w="5670" w:type="dxa"/>
                  <w:shd w:val="clear" w:color="auto" w:fill="auto"/>
                </w:tcPr>
                <w:p>
                  <w:pPr>
                    <w:adjustRightInd w:val="0"/>
                    <w:spacing w:line="320" w:lineRule="exact"/>
                    <w:jc w:val="center"/>
                    <w:rPr>
                      <w:szCs w:val="21"/>
                    </w:rPr>
                  </w:pPr>
                  <w:r>
                    <w:rPr>
                      <w:rFonts w:hint="eastAsia"/>
                      <w:szCs w:val="21"/>
                    </w:rPr>
                    <w:t>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restart"/>
                  <w:shd w:val="clear" w:color="auto" w:fill="auto"/>
                  <w:vAlign w:val="center"/>
                </w:tcPr>
                <w:p>
                  <w:pPr>
                    <w:adjustRightInd w:val="0"/>
                    <w:spacing w:line="320" w:lineRule="exact"/>
                    <w:jc w:val="center"/>
                    <w:rPr>
                      <w:szCs w:val="21"/>
                    </w:rPr>
                  </w:pPr>
                  <w:r>
                    <w:rPr>
                      <w:rFonts w:hint="eastAsia"/>
                      <w:szCs w:val="21"/>
                    </w:rPr>
                    <w:t>广东广青金属科技有限公司</w:t>
                  </w:r>
                </w:p>
                <w:p>
                  <w:pPr>
                    <w:adjustRightInd w:val="0"/>
                    <w:spacing w:line="320" w:lineRule="exact"/>
                    <w:jc w:val="center"/>
                  </w:pPr>
                  <w:r>
                    <w:rPr>
                      <w:rFonts w:hint="eastAsia"/>
                    </w:rPr>
                    <w:t>（部分已投产）</w:t>
                  </w:r>
                </w:p>
              </w:tc>
              <w:tc>
                <w:tcPr>
                  <w:tcW w:w="1843" w:type="dxa"/>
                  <w:shd w:val="clear" w:color="auto" w:fill="auto"/>
                  <w:vAlign w:val="center"/>
                </w:tcPr>
                <w:p>
                  <w:pPr>
                    <w:adjustRightInd w:val="0"/>
                    <w:spacing w:line="320" w:lineRule="exact"/>
                    <w:jc w:val="center"/>
                    <w:rPr>
                      <w:szCs w:val="21"/>
                    </w:rPr>
                  </w:pPr>
                  <w:r>
                    <w:rPr>
                      <w:szCs w:val="21"/>
                    </w:rPr>
                    <w:t>废水</w:t>
                  </w:r>
                </w:p>
              </w:tc>
              <w:tc>
                <w:tcPr>
                  <w:tcW w:w="5670" w:type="dxa"/>
                  <w:shd w:val="clear" w:color="auto" w:fill="auto"/>
                  <w:vAlign w:val="center"/>
                </w:tcPr>
                <w:p>
                  <w:pPr>
                    <w:adjustRightInd w:val="0"/>
                    <w:spacing w:line="320" w:lineRule="exact"/>
                    <w:jc w:val="center"/>
                    <w:rPr>
                      <w:szCs w:val="21"/>
                    </w:rPr>
                  </w:pPr>
                  <w:r>
                    <w:rPr>
                      <w:szCs w:val="21"/>
                    </w:rPr>
                    <w:t>生活污水</w:t>
                  </w:r>
                  <w:r>
                    <w:rPr>
                      <w:rFonts w:hint="eastAsia"/>
                      <w:szCs w:val="21"/>
                    </w:rPr>
                    <w:t>（现有）</w:t>
                  </w:r>
                </w:p>
                <w:p>
                  <w:pPr>
                    <w:adjustRightInd w:val="0"/>
                    <w:spacing w:line="320" w:lineRule="exact"/>
                    <w:jc w:val="center"/>
                    <w:rPr>
                      <w:szCs w:val="21"/>
                    </w:rPr>
                  </w:pPr>
                  <w:r>
                    <w:rPr>
                      <w:rFonts w:hint="eastAsia"/>
                      <w:szCs w:val="21"/>
                    </w:rPr>
                    <w:t>酸洗废水、含铬废水（扩建后）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szCs w:val="21"/>
                    </w:rPr>
                    <w:t>废气</w:t>
                  </w:r>
                </w:p>
              </w:tc>
              <w:tc>
                <w:tcPr>
                  <w:tcW w:w="5670" w:type="dxa"/>
                  <w:shd w:val="clear" w:color="auto" w:fill="auto"/>
                  <w:vAlign w:val="center"/>
                </w:tcPr>
                <w:p>
                  <w:pPr>
                    <w:adjustRightInd w:val="0"/>
                    <w:spacing w:line="320" w:lineRule="exact"/>
                    <w:jc w:val="center"/>
                    <w:rPr>
                      <w:szCs w:val="21"/>
                    </w:rPr>
                  </w:pPr>
                  <w:r>
                    <w:rPr>
                      <w:rFonts w:hint="eastAsia"/>
                      <w:szCs w:val="21"/>
                    </w:rPr>
                    <w:t>压延废气（</w:t>
                  </w:r>
                  <w:r>
                    <w:rPr>
                      <w:szCs w:val="21"/>
                    </w:rPr>
                    <w:t>SO</w:t>
                  </w:r>
                  <w:r>
                    <w:rPr>
                      <w:szCs w:val="21"/>
                      <w:vertAlign w:val="subscript"/>
                    </w:rPr>
                    <w:t>2</w:t>
                  </w:r>
                  <w:r>
                    <w:rPr>
                      <w:szCs w:val="21"/>
                    </w:rPr>
                    <w:t>、 NOx、</w:t>
                  </w:r>
                  <w:r>
                    <w:rPr>
                      <w:rFonts w:hint="eastAsia"/>
                      <w:szCs w:val="21"/>
                    </w:rPr>
                    <w:t>烟尘）（现有）</w:t>
                  </w:r>
                </w:p>
                <w:p>
                  <w:pPr>
                    <w:adjustRightInd w:val="0"/>
                    <w:spacing w:line="320" w:lineRule="exact"/>
                    <w:jc w:val="center"/>
                    <w:rPr>
                      <w:szCs w:val="21"/>
                    </w:rPr>
                  </w:pPr>
                  <w:r>
                    <w:rPr>
                      <w:rFonts w:hint="eastAsia"/>
                      <w:szCs w:val="21"/>
                    </w:rPr>
                    <w:t>酸洗废气（</w:t>
                  </w:r>
                  <w:r>
                    <w:rPr>
                      <w:szCs w:val="21"/>
                    </w:rPr>
                    <w:t>H</w:t>
                  </w:r>
                  <w:r>
                    <w:rPr>
                      <w:szCs w:val="21"/>
                      <w:vertAlign w:val="subscript"/>
                    </w:rPr>
                    <w:t>2</w:t>
                  </w:r>
                  <w:r>
                    <w:rPr>
                      <w:szCs w:val="21"/>
                    </w:rPr>
                    <w:t>SO</w:t>
                  </w:r>
                  <w:r>
                    <w:rPr>
                      <w:szCs w:val="21"/>
                      <w:vertAlign w:val="subscript"/>
                    </w:rPr>
                    <w:t>4</w:t>
                  </w:r>
                  <w:r>
                    <w:rPr>
                      <w:szCs w:val="21"/>
                    </w:rPr>
                    <w:t>气体</w:t>
                  </w:r>
                  <w:r>
                    <w:rPr>
                      <w:rFonts w:hint="eastAsia"/>
                      <w:szCs w:val="21"/>
                    </w:rPr>
                    <w:t>、氟化物）（扩建后）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szCs w:val="21"/>
                    </w:rPr>
                    <w:t>固废</w:t>
                  </w:r>
                </w:p>
              </w:tc>
              <w:tc>
                <w:tcPr>
                  <w:tcW w:w="5670" w:type="dxa"/>
                  <w:shd w:val="clear" w:color="auto" w:fill="auto"/>
                  <w:vAlign w:val="center"/>
                </w:tcPr>
                <w:p>
                  <w:pPr>
                    <w:adjustRightInd w:val="0"/>
                    <w:spacing w:line="320" w:lineRule="exact"/>
                    <w:jc w:val="center"/>
                    <w:rPr>
                      <w:szCs w:val="21"/>
                    </w:rPr>
                  </w:pPr>
                  <w:r>
                    <w:rPr>
                      <w:szCs w:val="21"/>
                    </w:rPr>
                    <w:t>生活垃圾、</w:t>
                  </w:r>
                  <w:r>
                    <w:rPr>
                      <w:rFonts w:hint="eastAsia"/>
                      <w:szCs w:val="21"/>
                    </w:rPr>
                    <w:t>废钢、氧化铁皮、废矿物油（现有）</w:t>
                  </w:r>
                </w:p>
                <w:p>
                  <w:pPr>
                    <w:adjustRightInd w:val="0"/>
                    <w:spacing w:line="320" w:lineRule="exact"/>
                    <w:jc w:val="center"/>
                    <w:rPr>
                      <w:szCs w:val="21"/>
                    </w:rPr>
                  </w:pPr>
                  <w:r>
                    <w:rPr>
                      <w:rFonts w:hint="eastAsia"/>
                      <w:szCs w:val="21"/>
                    </w:rPr>
                    <w:t>废酸、酸洗废渣、污水站污泥（扩建后）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噪声</w:t>
                  </w:r>
                </w:p>
              </w:tc>
              <w:tc>
                <w:tcPr>
                  <w:tcW w:w="5670" w:type="dxa"/>
                  <w:shd w:val="clear" w:color="auto" w:fill="auto"/>
                  <w:vAlign w:val="center"/>
                </w:tcPr>
                <w:p>
                  <w:pPr>
                    <w:adjustRightInd w:val="0"/>
                    <w:spacing w:line="320" w:lineRule="exact"/>
                    <w:jc w:val="center"/>
                    <w:rPr>
                      <w:szCs w:val="21"/>
                    </w:rPr>
                  </w:pPr>
                  <w:r>
                    <w:rPr>
                      <w:rFonts w:hint="eastAsia"/>
                      <w:szCs w:val="21"/>
                    </w:rPr>
                    <w:t>粗（精）轧机、剪切机、水泵、罩式炉等设备运行过程噪声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排气筒</w:t>
                  </w:r>
                </w:p>
              </w:tc>
              <w:tc>
                <w:tcPr>
                  <w:tcW w:w="5670" w:type="dxa"/>
                  <w:shd w:val="clear" w:color="auto" w:fill="auto"/>
                  <w:vAlign w:val="center"/>
                </w:tcPr>
                <w:p>
                  <w:pPr>
                    <w:adjustRightInd w:val="0"/>
                    <w:spacing w:line="320" w:lineRule="exact"/>
                    <w:jc w:val="center"/>
                    <w:rPr>
                      <w:szCs w:val="21"/>
                    </w:rPr>
                  </w:pPr>
                  <w:r>
                    <w:rPr>
                      <w:szCs w:val="21"/>
                    </w:rPr>
                    <w:t>20</w:t>
                  </w:r>
                  <w:r>
                    <w:rPr>
                      <w:rFonts w:hint="eastAsia"/>
                      <w:szCs w:val="21"/>
                    </w:rPr>
                    <w:t>根（分别为加热炉废气、粗轧机组废气、抛丸废气（现有）</w:t>
                  </w:r>
                </w:p>
                <w:p>
                  <w:pPr>
                    <w:adjustRightInd w:val="0"/>
                    <w:spacing w:line="320" w:lineRule="exact"/>
                    <w:jc w:val="center"/>
                    <w:rPr>
                      <w:szCs w:val="21"/>
                    </w:rPr>
                  </w:pPr>
                  <w:r>
                    <w:rPr>
                      <w:rFonts w:hint="eastAsia"/>
                      <w:szCs w:val="21"/>
                    </w:rPr>
                    <w:t>退火废气和酸洗废气（扩建后））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卫生防护距离</w:t>
                  </w:r>
                </w:p>
              </w:tc>
              <w:tc>
                <w:tcPr>
                  <w:tcW w:w="5670" w:type="dxa"/>
                  <w:shd w:val="clear" w:color="auto" w:fill="auto"/>
                  <w:vAlign w:val="center"/>
                </w:tcPr>
                <w:p>
                  <w:pPr>
                    <w:adjustRightInd w:val="0"/>
                    <w:spacing w:line="320" w:lineRule="exact"/>
                    <w:jc w:val="center"/>
                    <w:rPr>
                      <w:szCs w:val="21"/>
                    </w:rPr>
                  </w:pPr>
                  <w:r>
                    <w:rPr>
                      <w:rFonts w:hint="eastAsia"/>
                      <w:szCs w:val="21"/>
                    </w:rPr>
                    <w:t>煤气发生站边界2</w:t>
                  </w:r>
                  <w:r>
                    <w:rPr>
                      <w:szCs w:val="21"/>
                    </w:rPr>
                    <w:t>200m</w:t>
                  </w:r>
                  <w:r>
                    <w:rPr>
                      <w:rFonts w:hint="eastAsia"/>
                      <w:szCs w:val="21"/>
                    </w:rPr>
                    <w:t>（扩建后）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restart"/>
                  <w:shd w:val="clear" w:color="auto" w:fill="auto"/>
                  <w:vAlign w:val="center"/>
                </w:tcPr>
                <w:p>
                  <w:pPr>
                    <w:adjustRightInd w:val="0"/>
                    <w:spacing w:line="320" w:lineRule="exact"/>
                    <w:jc w:val="center"/>
                  </w:pPr>
                  <w:r>
                    <w:rPr>
                      <w:rFonts w:hint="eastAsia"/>
                      <w:szCs w:val="21"/>
                    </w:rPr>
                    <w:t>广东粤水电新能源装备有限公司（拟建）</w:t>
                  </w:r>
                </w:p>
              </w:tc>
              <w:tc>
                <w:tcPr>
                  <w:tcW w:w="1843" w:type="dxa"/>
                  <w:shd w:val="clear" w:color="auto" w:fill="auto"/>
                  <w:vAlign w:val="center"/>
                </w:tcPr>
                <w:p>
                  <w:pPr>
                    <w:adjustRightInd w:val="0"/>
                    <w:spacing w:line="320" w:lineRule="exact"/>
                    <w:jc w:val="center"/>
                    <w:rPr>
                      <w:szCs w:val="21"/>
                    </w:rPr>
                  </w:pPr>
                  <w:r>
                    <w:rPr>
                      <w:szCs w:val="21"/>
                    </w:rPr>
                    <w:t>废水</w:t>
                  </w:r>
                </w:p>
              </w:tc>
              <w:tc>
                <w:tcPr>
                  <w:tcW w:w="5670" w:type="dxa"/>
                  <w:shd w:val="clear" w:color="auto" w:fill="auto"/>
                  <w:vAlign w:val="center"/>
                </w:tcPr>
                <w:p>
                  <w:pPr>
                    <w:adjustRightInd w:val="0"/>
                    <w:spacing w:line="320" w:lineRule="exact"/>
                    <w:jc w:val="center"/>
                    <w:rPr>
                      <w:szCs w:val="21"/>
                    </w:rPr>
                  </w:pPr>
                  <w:r>
                    <w:rPr>
                      <w:rFonts w:hint="eastAsia"/>
                      <w:szCs w:val="21"/>
                    </w:rPr>
                    <w:t>生活污水、生产废水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szCs w:val="21"/>
                    </w:rPr>
                    <w:t>废气</w:t>
                  </w:r>
                </w:p>
              </w:tc>
              <w:tc>
                <w:tcPr>
                  <w:tcW w:w="5670" w:type="dxa"/>
                  <w:shd w:val="clear" w:color="auto" w:fill="auto"/>
                  <w:vAlign w:val="center"/>
                </w:tcPr>
                <w:p>
                  <w:pPr>
                    <w:adjustRightInd w:val="0"/>
                    <w:spacing w:line="320" w:lineRule="exact"/>
                    <w:jc w:val="center"/>
                    <w:rPr>
                      <w:szCs w:val="21"/>
                    </w:rPr>
                  </w:pPr>
                  <w:r>
                    <w:rPr>
                      <w:rFonts w:hint="eastAsia"/>
                      <w:szCs w:val="21"/>
                    </w:rPr>
                    <w:t>焊接烟尘（颗粒物）、喷砂粉尘（颗粒物）、喷漆晾干有机废气（二甲苯、非甲烷总烃、V</w:t>
                  </w:r>
                  <w:r>
                    <w:rPr>
                      <w:szCs w:val="21"/>
                    </w:rPr>
                    <w:t>OCs</w:t>
                  </w:r>
                  <w:r>
                    <w:rPr>
                      <w:rFonts w:hint="eastAsia"/>
                      <w:szCs w:val="21"/>
                    </w:rPr>
                    <w:t>）、食堂油烟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szCs w:val="21"/>
                    </w:rPr>
                    <w:t>固废</w:t>
                  </w:r>
                </w:p>
              </w:tc>
              <w:tc>
                <w:tcPr>
                  <w:tcW w:w="5670" w:type="dxa"/>
                  <w:shd w:val="clear" w:color="auto" w:fill="auto"/>
                  <w:vAlign w:val="center"/>
                </w:tcPr>
                <w:p>
                  <w:pPr>
                    <w:adjustRightInd w:val="0"/>
                    <w:spacing w:line="320" w:lineRule="exact"/>
                    <w:jc w:val="center"/>
                    <w:rPr>
                      <w:szCs w:val="21"/>
                    </w:rPr>
                  </w:pPr>
                  <w:r>
                    <w:rPr>
                      <w:rFonts w:hint="eastAsia"/>
                      <w:szCs w:val="21"/>
                    </w:rPr>
                    <w:t>废活性炭、废漆渣、废矿物油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噪声</w:t>
                  </w:r>
                </w:p>
              </w:tc>
              <w:tc>
                <w:tcPr>
                  <w:tcW w:w="5670" w:type="dxa"/>
                  <w:shd w:val="clear" w:color="auto" w:fill="auto"/>
                  <w:vAlign w:val="center"/>
                </w:tcPr>
                <w:p>
                  <w:pPr>
                    <w:adjustRightInd w:val="0"/>
                    <w:spacing w:line="320" w:lineRule="exact"/>
                    <w:jc w:val="center"/>
                    <w:rPr>
                      <w:szCs w:val="21"/>
                    </w:rPr>
                  </w:pPr>
                  <w:r>
                    <w:rPr>
                      <w:rFonts w:hint="eastAsia"/>
                      <w:szCs w:val="21"/>
                    </w:rPr>
                    <w:t>设备生产噪声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排气筒</w:t>
                  </w:r>
                </w:p>
              </w:tc>
              <w:tc>
                <w:tcPr>
                  <w:tcW w:w="5670" w:type="dxa"/>
                  <w:shd w:val="clear" w:color="auto" w:fill="auto"/>
                  <w:vAlign w:val="center"/>
                </w:tcPr>
                <w:p>
                  <w:pPr>
                    <w:adjustRightInd w:val="0"/>
                    <w:spacing w:line="320" w:lineRule="exact"/>
                    <w:jc w:val="center"/>
                    <w:rPr>
                      <w:szCs w:val="21"/>
                    </w:rPr>
                  </w:pPr>
                  <w:r>
                    <w:rPr>
                      <w:rFonts w:hint="eastAsia"/>
                      <w:szCs w:val="21"/>
                    </w:rPr>
                    <w:t>焊接烟尘排气筒、喷砂粉尘排气筒、喷漆晾干排气筒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3" w:type="dxa"/>
                  <w:vMerge w:val="continue"/>
                  <w:shd w:val="clear" w:color="auto" w:fill="auto"/>
                  <w:vAlign w:val="center"/>
                </w:tcPr>
                <w:p>
                  <w:pPr>
                    <w:pStyle w:val="102"/>
                    <w:widowControl w:val="0"/>
                    <w:numPr>
                      <w:ilvl w:val="0"/>
                      <w:numId w:val="0"/>
                    </w:numPr>
                    <w:spacing w:beforeLines="0" w:afterLines="0" w:line="240" w:lineRule="auto"/>
                    <w:jc w:val="center"/>
                  </w:pPr>
                </w:p>
              </w:tc>
              <w:tc>
                <w:tcPr>
                  <w:tcW w:w="1843" w:type="dxa"/>
                  <w:shd w:val="clear" w:color="auto" w:fill="auto"/>
                  <w:vAlign w:val="center"/>
                </w:tcPr>
                <w:p>
                  <w:pPr>
                    <w:adjustRightInd w:val="0"/>
                    <w:spacing w:line="320" w:lineRule="exact"/>
                    <w:jc w:val="center"/>
                    <w:rPr>
                      <w:szCs w:val="21"/>
                    </w:rPr>
                  </w:pPr>
                  <w:r>
                    <w:rPr>
                      <w:rFonts w:hint="eastAsia"/>
                      <w:szCs w:val="21"/>
                    </w:rPr>
                    <w:t>卫生防护距离</w:t>
                  </w:r>
                </w:p>
              </w:tc>
              <w:tc>
                <w:tcPr>
                  <w:tcW w:w="5670" w:type="dxa"/>
                  <w:shd w:val="clear" w:color="auto" w:fill="auto"/>
                  <w:vAlign w:val="center"/>
                </w:tcPr>
                <w:p>
                  <w:pPr>
                    <w:adjustRightInd w:val="0"/>
                    <w:spacing w:line="320" w:lineRule="exact"/>
                    <w:jc w:val="center"/>
                    <w:rPr>
                      <w:szCs w:val="21"/>
                    </w:rPr>
                  </w:pPr>
                  <w:r>
                    <w:rPr>
                      <w:rFonts w:hint="eastAsia"/>
                      <w:szCs w:val="21"/>
                    </w:rPr>
                    <w:t>喷漆车间1</w:t>
                  </w:r>
                  <w:r>
                    <w:rPr>
                      <w:szCs w:val="21"/>
                    </w:rPr>
                    <w:t>00m</w:t>
                  </w:r>
                  <w:r>
                    <w:rPr>
                      <w:rFonts w:hint="eastAsia"/>
                      <w:szCs w:val="21"/>
                    </w:rPr>
                    <w:t>，焊接车间5</w:t>
                  </w:r>
                  <w:r>
                    <w:rPr>
                      <w:szCs w:val="21"/>
                    </w:rPr>
                    <w:t>0m</w:t>
                  </w:r>
                </w:p>
              </w:tc>
            </w:tr>
            <w:bookmarkEnd w:id="5"/>
          </w:tbl>
          <w:p>
            <w:pPr>
              <w:spacing w:line="440" w:lineRule="exact"/>
              <w:rPr>
                <w:rFonts w:eastAsiaTheme="minorEastAsia"/>
              </w:rPr>
            </w:pPr>
          </w:p>
        </w:tc>
      </w:tr>
    </w:tbl>
    <w:p>
      <w:pPr>
        <w:spacing w:beforeLines="100" w:line="360" w:lineRule="auto"/>
        <w:rPr>
          <w:rFonts w:eastAsia="黑体"/>
          <w:sz w:val="30"/>
        </w:rPr>
      </w:pPr>
      <w:r>
        <w:rPr>
          <w:rFonts w:eastAsia="黑体"/>
          <w:sz w:val="30"/>
        </w:rPr>
        <w:t>建设项目所在地自然环境社会环境简况</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52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130" w:hRule="atLeast"/>
          <w:jc w:val="center"/>
        </w:trPr>
        <w:tc>
          <w:tcPr>
            <w:tcW w:w="9524" w:type="dxa"/>
          </w:tcPr>
          <w:p>
            <w:pPr>
              <w:spacing w:beforeLines="50" w:line="360" w:lineRule="auto"/>
              <w:rPr>
                <w:b/>
                <w:sz w:val="28"/>
              </w:rPr>
            </w:pPr>
            <w:r>
              <w:rPr>
                <w:b/>
                <w:sz w:val="28"/>
              </w:rPr>
              <w:t>自然环境简况（地形、地貌、地质、气象、水文、植被、生物多样性等）：</w:t>
            </w:r>
          </w:p>
          <w:p>
            <w:pPr>
              <w:adjustRightInd w:val="0"/>
              <w:snapToGrid w:val="0"/>
              <w:spacing w:line="360" w:lineRule="auto"/>
              <w:ind w:firstLine="482" w:firstLineChars="200"/>
              <w:textAlignment w:val="baseline"/>
              <w:rPr>
                <w:b/>
                <w:snapToGrid w:val="0"/>
                <w:kern w:val="0"/>
                <w:sz w:val="24"/>
              </w:rPr>
            </w:pPr>
            <w:r>
              <w:rPr>
                <w:b/>
                <w:snapToGrid w:val="0"/>
                <w:kern w:val="0"/>
                <w:sz w:val="24"/>
              </w:rPr>
              <w:t>1、地理位置</w:t>
            </w:r>
          </w:p>
          <w:p>
            <w:pPr>
              <w:adjustRightInd w:val="0"/>
              <w:snapToGrid w:val="0"/>
              <w:spacing w:line="360" w:lineRule="auto"/>
              <w:ind w:firstLine="480" w:firstLineChars="200"/>
              <w:textAlignment w:val="baseline"/>
              <w:rPr>
                <w:snapToGrid w:val="0"/>
                <w:kern w:val="0"/>
                <w:sz w:val="24"/>
              </w:rPr>
            </w:pPr>
            <w:r>
              <w:rPr>
                <w:snapToGrid w:val="0"/>
                <w:kern w:val="0"/>
                <w:sz w:val="24"/>
              </w:rPr>
              <w:t>阳江市距广州247公里，距湛江230公里，距珠海160公里，距香港143海里，距澳门129海里。随着广湛高速公路和西部沿海高速公路的建成通车，到广州和珠海分别仅需2小时和1个半小时车程。阳江港是国家一类对外开放的港口，325国道、三茂铁路横穿市境。</w:t>
            </w:r>
          </w:p>
          <w:p>
            <w:pPr>
              <w:adjustRightInd w:val="0"/>
              <w:snapToGrid w:val="0"/>
              <w:spacing w:line="360" w:lineRule="auto"/>
              <w:ind w:firstLine="482" w:firstLineChars="200"/>
              <w:textAlignment w:val="baseline"/>
              <w:rPr>
                <w:b/>
                <w:snapToGrid w:val="0"/>
                <w:kern w:val="0"/>
                <w:sz w:val="24"/>
              </w:rPr>
            </w:pPr>
            <w:r>
              <w:rPr>
                <w:b/>
                <w:snapToGrid w:val="0"/>
                <w:kern w:val="0"/>
                <w:sz w:val="24"/>
              </w:rPr>
              <w:t>2、地质地貌</w:t>
            </w:r>
          </w:p>
          <w:p>
            <w:pPr>
              <w:adjustRightInd w:val="0"/>
              <w:snapToGrid w:val="0"/>
              <w:spacing w:line="360" w:lineRule="auto"/>
              <w:ind w:firstLine="480" w:firstLineChars="200"/>
              <w:textAlignment w:val="baseline"/>
              <w:rPr>
                <w:snapToGrid w:val="0"/>
                <w:kern w:val="0"/>
                <w:sz w:val="24"/>
              </w:rPr>
            </w:pPr>
            <w:r>
              <w:rPr>
                <w:snapToGrid w:val="0"/>
                <w:kern w:val="0"/>
                <w:sz w:val="24"/>
              </w:rPr>
              <w:t>阳江市地处丘陵地带，境内地势北高南低，向南海部倾斜，山地约占全市总面积的42.7％，丘陵约占26.0％，冲积及海积平原约占22.17％，其他占9.1％。市域内大小山脉11条，最高山峰鹅凰嶂海拔1337.4米。</w:t>
            </w:r>
          </w:p>
          <w:p>
            <w:pPr>
              <w:adjustRightInd w:val="0"/>
              <w:snapToGrid w:val="0"/>
              <w:spacing w:line="360" w:lineRule="auto"/>
              <w:ind w:firstLine="482" w:firstLineChars="200"/>
              <w:textAlignment w:val="baseline"/>
              <w:rPr>
                <w:b/>
                <w:snapToGrid w:val="0"/>
                <w:kern w:val="0"/>
                <w:sz w:val="24"/>
              </w:rPr>
            </w:pPr>
            <w:r>
              <w:rPr>
                <w:b/>
                <w:snapToGrid w:val="0"/>
                <w:kern w:val="0"/>
                <w:sz w:val="24"/>
              </w:rPr>
              <w:t>3、气候特征</w:t>
            </w:r>
          </w:p>
          <w:p>
            <w:pPr>
              <w:adjustRightInd w:val="0"/>
              <w:snapToGrid w:val="0"/>
              <w:spacing w:line="360" w:lineRule="auto"/>
              <w:ind w:firstLine="480" w:firstLineChars="200"/>
              <w:textAlignment w:val="baseline"/>
              <w:rPr>
                <w:snapToGrid w:val="0"/>
                <w:kern w:val="0"/>
                <w:sz w:val="24"/>
              </w:rPr>
            </w:pPr>
            <w:r>
              <w:rPr>
                <w:snapToGrid w:val="0"/>
                <w:kern w:val="0"/>
                <w:sz w:val="24"/>
              </w:rPr>
              <w:t>阳江处于华南暴雨中心，台风登录频繁，多次造成灾害。阳江市属亚热带海洋性气候，气候温暖，夏季炎热多雨，降雨量年内分配不均匀，汛期占年雨量84％，台风每年向本地区频频侵袭与登陆，形成台风暴潮，因此漠阳江防洪不容忽视。根据阳江气象站的资料统计得各气象特征为多年平均气温：22.4</w:t>
            </w:r>
            <w:r>
              <w:rPr>
                <w:rFonts w:hint="eastAsia" w:ascii="宋体" w:hAnsi="宋体" w:cs="宋体"/>
                <w:snapToGrid w:val="0"/>
                <w:kern w:val="0"/>
                <w:sz w:val="24"/>
              </w:rPr>
              <w:t>℃</w:t>
            </w:r>
            <w:r>
              <w:rPr>
                <w:snapToGrid w:val="0"/>
                <w:kern w:val="0"/>
                <w:sz w:val="24"/>
              </w:rPr>
              <w:t>；历年极端最高气温：37.5</w:t>
            </w:r>
            <w:r>
              <w:rPr>
                <w:rFonts w:hint="eastAsia" w:ascii="宋体" w:hAnsi="宋体" w:cs="宋体"/>
                <w:snapToGrid w:val="0"/>
                <w:kern w:val="0"/>
                <w:sz w:val="24"/>
              </w:rPr>
              <w:t>℃</w:t>
            </w:r>
            <w:r>
              <w:rPr>
                <w:snapToGrid w:val="0"/>
                <w:kern w:val="0"/>
                <w:sz w:val="24"/>
              </w:rPr>
              <w:t>；历年极端最低气温：-1.4</w:t>
            </w:r>
            <w:r>
              <w:rPr>
                <w:rFonts w:hint="eastAsia" w:ascii="宋体" w:hAnsi="宋体" w:cs="宋体"/>
                <w:snapToGrid w:val="0"/>
                <w:kern w:val="0"/>
                <w:sz w:val="24"/>
              </w:rPr>
              <w:t>℃</w:t>
            </w:r>
            <w:r>
              <w:rPr>
                <w:snapToGrid w:val="0"/>
                <w:kern w:val="0"/>
                <w:sz w:val="24"/>
              </w:rPr>
              <w:t>；多年平均气压：1010hpa；多年平均相对湿度：81％；多年平均降雨量：2344.0mm；多年平均蒸发量：1802.8mm；多年平均日照小时：1866.5h；多年平均雨天数：158.2d；多年平均雾天数：13.5d；多年平均暴雷雨天数：88.1d；多年平均大风天数：3.7d；多年年平均风速：3.1m/s；全年无霜期天数：358d；历年最大日降雨量：605.3mm（2001年6月8日）；历年最大1小时降雨量：127.5mm；历年10分钟最大降雨量：41.8mm；三十年一遇设计风速：40.0m/s（1974年7月22日）。</w:t>
            </w:r>
          </w:p>
          <w:p>
            <w:pPr>
              <w:adjustRightInd w:val="0"/>
              <w:snapToGrid w:val="0"/>
              <w:spacing w:line="360" w:lineRule="auto"/>
              <w:ind w:firstLine="482" w:firstLineChars="200"/>
              <w:textAlignment w:val="baseline"/>
              <w:rPr>
                <w:b/>
                <w:bCs/>
                <w:snapToGrid w:val="0"/>
                <w:kern w:val="0"/>
                <w:sz w:val="24"/>
              </w:rPr>
            </w:pPr>
            <w:r>
              <w:rPr>
                <w:b/>
                <w:bCs/>
                <w:snapToGrid w:val="0"/>
                <w:kern w:val="0"/>
                <w:sz w:val="24"/>
              </w:rPr>
              <w:t>4、水文特征</w:t>
            </w:r>
          </w:p>
          <w:p>
            <w:pPr>
              <w:adjustRightInd w:val="0"/>
              <w:snapToGrid w:val="0"/>
              <w:spacing w:line="360" w:lineRule="auto"/>
              <w:ind w:firstLine="480" w:firstLineChars="200"/>
              <w:textAlignment w:val="baseline"/>
              <w:rPr>
                <w:snapToGrid w:val="0"/>
                <w:kern w:val="0"/>
                <w:sz w:val="24"/>
              </w:rPr>
            </w:pPr>
            <w:r>
              <w:rPr>
                <w:snapToGrid w:val="0"/>
                <w:kern w:val="0"/>
                <w:sz w:val="24"/>
              </w:rPr>
              <w:t>阳江港位于广东省沿海的阳江市西南平冈镇，处于海陵山港湾的中部，地理坐标为21°42′30″N，111°48′41″E。水路东距香港180海里，距澳门140海里，距珠江口190海里，西距</w:t>
            </w:r>
            <w:r>
              <w:fldChar w:fldCharType="begin"/>
            </w:r>
            <w:r>
              <w:instrText xml:space="preserve"> HYPERLINK "http://baike.baidu.com/view/1468.htm" \t "http://baike.baidu.com/_blank" </w:instrText>
            </w:r>
            <w:r>
              <w:fldChar w:fldCharType="separate"/>
            </w:r>
            <w:r>
              <w:rPr>
                <w:snapToGrid w:val="0"/>
                <w:kern w:val="0"/>
                <w:sz w:val="24"/>
              </w:rPr>
              <w:t>湛江</w:t>
            </w:r>
            <w:r>
              <w:rPr>
                <w:snapToGrid w:val="0"/>
                <w:kern w:val="0"/>
                <w:sz w:val="24"/>
              </w:rPr>
              <w:fldChar w:fldCharType="end"/>
            </w:r>
            <w:r>
              <w:rPr>
                <w:snapToGrid w:val="0"/>
                <w:kern w:val="0"/>
                <w:sz w:val="24"/>
              </w:rPr>
              <w:t>110海里，海口160海里，北距广州220海里。陆路至广湛公路(325国道)25公里，广州256公里，湛江230公里，是广湛水陆交通线的中心点，在广州港、湛江港两个主枢纽港之间，与主枢纽港一起构成层次分明的水运体系，成为</w:t>
            </w:r>
            <w:r>
              <w:fldChar w:fldCharType="begin"/>
            </w:r>
            <w:r>
              <w:instrText xml:space="preserve"> HYPERLINK "http://baike.baidu.com/view/866244.htm" \t "http://baike.baidu.com/_blank" </w:instrText>
            </w:r>
            <w:r>
              <w:fldChar w:fldCharType="separate"/>
            </w:r>
            <w:r>
              <w:rPr>
                <w:snapToGrid w:val="0"/>
                <w:kern w:val="0"/>
                <w:sz w:val="24"/>
              </w:rPr>
              <w:t>粤西</w:t>
            </w:r>
            <w:r>
              <w:rPr>
                <w:snapToGrid w:val="0"/>
                <w:kern w:val="0"/>
                <w:sz w:val="24"/>
              </w:rPr>
              <w:fldChar w:fldCharType="end"/>
            </w:r>
            <w:r>
              <w:rPr>
                <w:snapToGrid w:val="0"/>
                <w:kern w:val="0"/>
                <w:sz w:val="24"/>
              </w:rPr>
              <w:t>中部和内陆地区重要出海门户，发展潜能无可限量，地理位置十分优越。</w:t>
            </w:r>
          </w:p>
          <w:p>
            <w:pPr>
              <w:adjustRightInd w:val="0"/>
              <w:snapToGrid w:val="0"/>
              <w:spacing w:line="360" w:lineRule="auto"/>
              <w:ind w:firstLine="480" w:firstLineChars="200"/>
              <w:textAlignment w:val="baseline"/>
              <w:rPr>
                <w:snapToGrid w:val="0"/>
                <w:kern w:val="0"/>
                <w:sz w:val="24"/>
              </w:rPr>
            </w:pPr>
            <w:r>
              <w:rPr>
                <w:snapToGrid w:val="0"/>
                <w:kern w:val="0"/>
                <w:sz w:val="24"/>
              </w:rPr>
              <w:t>阳江-香港（140海里）</w:t>
            </w:r>
            <w:r>
              <w:rPr>
                <w:rFonts w:hint="eastAsia"/>
                <w:snapToGrid w:val="0"/>
                <w:kern w:val="0"/>
                <w:sz w:val="24"/>
              </w:rPr>
              <w:t>，</w:t>
            </w:r>
            <w:r>
              <w:rPr>
                <w:snapToGrid w:val="0"/>
                <w:kern w:val="0"/>
                <w:sz w:val="24"/>
              </w:rPr>
              <w:t>阳江-</w:t>
            </w:r>
            <w:r>
              <w:fldChar w:fldCharType="begin"/>
            </w:r>
            <w:r>
              <w:instrText xml:space="preserve"> HYPERLINK "http://baike.baidu.com/view/1468.htm" \t "http://baike.baidu.com/_blank" </w:instrText>
            </w:r>
            <w:r>
              <w:fldChar w:fldCharType="separate"/>
            </w:r>
            <w:r>
              <w:rPr>
                <w:snapToGrid w:val="0"/>
                <w:kern w:val="0"/>
                <w:sz w:val="24"/>
              </w:rPr>
              <w:t>湛江</w:t>
            </w:r>
            <w:r>
              <w:rPr>
                <w:snapToGrid w:val="0"/>
                <w:kern w:val="0"/>
                <w:sz w:val="24"/>
              </w:rPr>
              <w:fldChar w:fldCharType="end"/>
            </w:r>
            <w:r>
              <w:rPr>
                <w:snapToGrid w:val="0"/>
                <w:kern w:val="0"/>
                <w:sz w:val="24"/>
              </w:rPr>
              <w:t>（110海里）</w:t>
            </w:r>
            <w:r>
              <w:rPr>
                <w:rFonts w:hint="eastAsia"/>
                <w:snapToGrid w:val="0"/>
                <w:kern w:val="0"/>
                <w:sz w:val="24"/>
              </w:rPr>
              <w:t>，</w:t>
            </w:r>
            <w:r>
              <w:rPr>
                <w:snapToGrid w:val="0"/>
                <w:kern w:val="0"/>
                <w:sz w:val="24"/>
              </w:rPr>
              <w:t>阳江-澳门（129海里）</w:t>
            </w:r>
            <w:r>
              <w:rPr>
                <w:rFonts w:hint="eastAsia"/>
                <w:snapToGrid w:val="0"/>
                <w:kern w:val="0"/>
                <w:sz w:val="24"/>
              </w:rPr>
              <w:t>，</w:t>
            </w:r>
            <w:r>
              <w:rPr>
                <w:snapToGrid w:val="0"/>
                <w:kern w:val="0"/>
                <w:sz w:val="24"/>
              </w:rPr>
              <w:t>阳江-海口（160海里）</w:t>
            </w:r>
            <w:r>
              <w:rPr>
                <w:rFonts w:hint="eastAsia"/>
                <w:snapToGrid w:val="0"/>
                <w:kern w:val="0"/>
                <w:sz w:val="24"/>
              </w:rPr>
              <w:t>，</w:t>
            </w:r>
            <w:r>
              <w:rPr>
                <w:snapToGrid w:val="0"/>
                <w:kern w:val="0"/>
                <w:sz w:val="24"/>
              </w:rPr>
              <w:t>阳江-</w:t>
            </w:r>
            <w:r>
              <w:fldChar w:fldCharType="begin"/>
            </w:r>
            <w:r>
              <w:instrText xml:space="preserve"> HYPERLINK "http://baike.baidu.com/view/6690132.htm" \t "http://baike.baidu.com/_blank" </w:instrText>
            </w:r>
            <w:r>
              <w:fldChar w:fldCharType="separate"/>
            </w:r>
            <w:r>
              <w:rPr>
                <w:snapToGrid w:val="0"/>
                <w:kern w:val="0"/>
                <w:sz w:val="24"/>
              </w:rPr>
              <w:t>珠江口</w:t>
            </w:r>
            <w:r>
              <w:rPr>
                <w:snapToGrid w:val="0"/>
                <w:kern w:val="0"/>
                <w:sz w:val="24"/>
              </w:rPr>
              <w:fldChar w:fldCharType="end"/>
            </w:r>
            <w:r>
              <w:rPr>
                <w:snapToGrid w:val="0"/>
                <w:kern w:val="0"/>
                <w:sz w:val="24"/>
              </w:rPr>
              <w:t>（165海里）</w:t>
            </w:r>
            <w:r>
              <w:rPr>
                <w:rFonts w:hint="eastAsia"/>
                <w:snapToGrid w:val="0"/>
                <w:kern w:val="0"/>
                <w:sz w:val="24"/>
              </w:rPr>
              <w:t>。</w:t>
            </w:r>
          </w:p>
          <w:p>
            <w:pPr>
              <w:adjustRightInd w:val="0"/>
              <w:snapToGrid w:val="0"/>
              <w:spacing w:line="360" w:lineRule="auto"/>
              <w:ind w:firstLine="480" w:firstLineChars="200"/>
              <w:textAlignment w:val="baseline"/>
              <w:rPr>
                <w:snapToGrid w:val="0"/>
                <w:kern w:val="0"/>
                <w:sz w:val="24"/>
              </w:rPr>
            </w:pPr>
            <w:r>
              <w:rPr>
                <w:snapToGrid w:val="0"/>
                <w:kern w:val="0"/>
                <w:sz w:val="24"/>
              </w:rPr>
              <w:t>潮汐：为不规则型半日潮，即每一太阳日有两次涨潮两次落潮，一个潮高一个潮低。每月二次大潮中，一次较大，一次较小。潮差自湾口（</w:t>
            </w:r>
            <w:r>
              <w:fldChar w:fldCharType="begin"/>
            </w:r>
            <w:r>
              <w:instrText xml:space="preserve"> HYPERLINK "http://baike.baidu.com/view/132947.htm" \t "http://baike.baidu.com/_blank" </w:instrText>
            </w:r>
            <w:r>
              <w:fldChar w:fldCharType="separate"/>
            </w:r>
            <w:r>
              <w:rPr>
                <w:snapToGrid w:val="0"/>
                <w:kern w:val="0"/>
                <w:sz w:val="24"/>
              </w:rPr>
              <w:t>闸坡</w:t>
            </w:r>
            <w:r>
              <w:rPr>
                <w:snapToGrid w:val="0"/>
                <w:kern w:val="0"/>
                <w:sz w:val="24"/>
              </w:rPr>
              <w:fldChar w:fldCharType="end"/>
            </w:r>
            <w:r>
              <w:rPr>
                <w:snapToGrid w:val="0"/>
                <w:kern w:val="0"/>
                <w:sz w:val="24"/>
              </w:rPr>
              <w:t>站）至吉树（港址）有递增的趋势，但数值很小。</w:t>
            </w:r>
          </w:p>
          <w:p>
            <w:pPr>
              <w:adjustRightInd w:val="0"/>
              <w:snapToGrid w:val="0"/>
              <w:spacing w:line="360" w:lineRule="auto"/>
              <w:ind w:firstLine="480" w:firstLineChars="200"/>
              <w:textAlignment w:val="baseline"/>
              <w:rPr>
                <w:snapToGrid w:val="0"/>
                <w:kern w:val="0"/>
                <w:sz w:val="24"/>
              </w:rPr>
            </w:pPr>
            <w:r>
              <w:rPr>
                <w:snapToGrid w:val="0"/>
                <w:kern w:val="0"/>
                <w:sz w:val="24"/>
              </w:rPr>
              <w:t>最高潮位</w:t>
            </w:r>
            <w:r>
              <w:rPr>
                <w:rFonts w:hint="eastAsia"/>
                <w:snapToGrid w:val="0"/>
                <w:kern w:val="0"/>
                <w:sz w:val="24"/>
              </w:rPr>
              <w:t>：</w:t>
            </w:r>
            <w:r>
              <w:rPr>
                <w:snapToGrid w:val="0"/>
                <w:kern w:val="0"/>
                <w:sz w:val="24"/>
              </w:rPr>
              <w:t>4.23（1972.11.8）</w:t>
            </w:r>
          </w:p>
          <w:p>
            <w:pPr>
              <w:adjustRightInd w:val="0"/>
              <w:snapToGrid w:val="0"/>
              <w:spacing w:line="360" w:lineRule="auto"/>
              <w:ind w:firstLine="480" w:firstLineChars="200"/>
              <w:textAlignment w:val="baseline"/>
              <w:rPr>
                <w:snapToGrid w:val="0"/>
                <w:kern w:val="0"/>
                <w:sz w:val="24"/>
              </w:rPr>
            </w:pPr>
            <w:r>
              <w:rPr>
                <w:snapToGrid w:val="0"/>
                <w:kern w:val="0"/>
                <w:sz w:val="24"/>
              </w:rPr>
              <w:t>最低潮位</w:t>
            </w:r>
            <w:r>
              <w:rPr>
                <w:rFonts w:hint="eastAsia"/>
                <w:snapToGrid w:val="0"/>
                <w:kern w:val="0"/>
                <w:sz w:val="24"/>
              </w:rPr>
              <w:t>：</w:t>
            </w:r>
            <w:r>
              <w:rPr>
                <w:snapToGrid w:val="0"/>
                <w:kern w:val="0"/>
                <w:sz w:val="24"/>
              </w:rPr>
              <w:t>-0.31（1960.7.10）</w:t>
            </w:r>
          </w:p>
          <w:p>
            <w:pPr>
              <w:adjustRightInd w:val="0"/>
              <w:snapToGrid w:val="0"/>
              <w:spacing w:line="360" w:lineRule="auto"/>
              <w:ind w:firstLine="480" w:firstLineChars="200"/>
              <w:textAlignment w:val="baseline"/>
              <w:rPr>
                <w:snapToGrid w:val="0"/>
                <w:kern w:val="0"/>
                <w:sz w:val="24"/>
              </w:rPr>
            </w:pPr>
            <w:r>
              <w:rPr>
                <w:snapToGrid w:val="0"/>
                <w:kern w:val="0"/>
                <w:sz w:val="24"/>
              </w:rPr>
              <w:t>平均高潮位</w:t>
            </w:r>
            <w:r>
              <w:rPr>
                <w:rFonts w:hint="eastAsia"/>
                <w:snapToGrid w:val="0"/>
                <w:kern w:val="0"/>
                <w:sz w:val="24"/>
              </w:rPr>
              <w:t>：</w:t>
            </w:r>
            <w:r>
              <w:rPr>
                <w:snapToGrid w:val="0"/>
                <w:kern w:val="0"/>
                <w:sz w:val="24"/>
              </w:rPr>
              <w:t>2.48</w:t>
            </w:r>
          </w:p>
          <w:p>
            <w:pPr>
              <w:adjustRightInd w:val="0"/>
              <w:snapToGrid w:val="0"/>
              <w:spacing w:line="360" w:lineRule="auto"/>
              <w:ind w:firstLine="480" w:firstLineChars="200"/>
              <w:textAlignment w:val="baseline"/>
              <w:rPr>
                <w:snapToGrid w:val="0"/>
                <w:kern w:val="0"/>
                <w:sz w:val="24"/>
              </w:rPr>
            </w:pPr>
            <w:r>
              <w:rPr>
                <w:snapToGrid w:val="0"/>
                <w:kern w:val="0"/>
                <w:sz w:val="24"/>
              </w:rPr>
              <w:t>平均低潮位</w:t>
            </w:r>
            <w:r>
              <w:rPr>
                <w:rFonts w:hint="eastAsia"/>
                <w:snapToGrid w:val="0"/>
                <w:kern w:val="0"/>
                <w:sz w:val="24"/>
              </w:rPr>
              <w:t>：</w:t>
            </w:r>
            <w:r>
              <w:rPr>
                <w:snapToGrid w:val="0"/>
                <w:kern w:val="0"/>
                <w:sz w:val="24"/>
              </w:rPr>
              <w:t>0.91</w:t>
            </w:r>
          </w:p>
          <w:p>
            <w:pPr>
              <w:adjustRightInd w:val="0"/>
              <w:snapToGrid w:val="0"/>
              <w:spacing w:line="360" w:lineRule="auto"/>
              <w:ind w:firstLine="480" w:firstLineChars="200"/>
              <w:textAlignment w:val="baseline"/>
              <w:rPr>
                <w:snapToGrid w:val="0"/>
                <w:kern w:val="0"/>
                <w:sz w:val="24"/>
              </w:rPr>
            </w:pPr>
            <w:r>
              <w:rPr>
                <w:snapToGrid w:val="0"/>
                <w:kern w:val="0"/>
                <w:sz w:val="24"/>
              </w:rPr>
              <w:t>最大潮差</w:t>
            </w:r>
            <w:r>
              <w:rPr>
                <w:rFonts w:hint="eastAsia"/>
                <w:snapToGrid w:val="0"/>
                <w:kern w:val="0"/>
                <w:sz w:val="24"/>
              </w:rPr>
              <w:t>：</w:t>
            </w:r>
            <w:r>
              <w:rPr>
                <w:snapToGrid w:val="0"/>
                <w:kern w:val="0"/>
                <w:sz w:val="24"/>
              </w:rPr>
              <w:t>3.92</w:t>
            </w:r>
          </w:p>
          <w:p>
            <w:pPr>
              <w:adjustRightInd w:val="0"/>
              <w:snapToGrid w:val="0"/>
              <w:spacing w:line="360" w:lineRule="auto"/>
              <w:ind w:firstLine="480" w:firstLineChars="200"/>
              <w:textAlignment w:val="baseline"/>
              <w:rPr>
                <w:snapToGrid w:val="0"/>
                <w:kern w:val="0"/>
                <w:sz w:val="24"/>
              </w:rPr>
            </w:pPr>
            <w:r>
              <w:rPr>
                <w:snapToGrid w:val="0"/>
                <w:kern w:val="0"/>
                <w:sz w:val="24"/>
              </w:rPr>
              <w:t>平均潮差</w:t>
            </w:r>
            <w:r>
              <w:rPr>
                <w:rFonts w:hint="eastAsia"/>
                <w:snapToGrid w:val="0"/>
                <w:kern w:val="0"/>
                <w:sz w:val="24"/>
              </w:rPr>
              <w:t>：</w:t>
            </w:r>
            <w:r>
              <w:rPr>
                <w:snapToGrid w:val="0"/>
                <w:kern w:val="0"/>
                <w:sz w:val="24"/>
              </w:rPr>
              <w:t>1.56</w:t>
            </w:r>
          </w:p>
          <w:p>
            <w:pPr>
              <w:adjustRightInd w:val="0"/>
              <w:snapToGrid w:val="0"/>
              <w:spacing w:line="360" w:lineRule="auto"/>
              <w:ind w:firstLine="480" w:firstLineChars="200"/>
              <w:textAlignment w:val="baseline"/>
              <w:rPr>
                <w:snapToGrid w:val="0"/>
                <w:kern w:val="0"/>
                <w:sz w:val="24"/>
              </w:rPr>
            </w:pPr>
            <w:r>
              <w:rPr>
                <w:snapToGrid w:val="0"/>
                <w:kern w:val="0"/>
                <w:sz w:val="24"/>
              </w:rPr>
              <w:t>潮流：属不规则得半日混合潮流。其特征为往复流，流速的量值随潮汐的变幅而变化。从单宽输水状况表明，落潮流输水量稍大于涨潮输水量，最大落潮流速大于最大涨潮流速，但平均落潮流速则小于平均涨潮流速</w:t>
            </w:r>
            <w:r>
              <w:rPr>
                <w:rFonts w:hint="eastAsia"/>
                <w:snapToGrid w:val="0"/>
                <w:kern w:val="0"/>
                <w:sz w:val="24"/>
              </w:rPr>
              <w:t>。</w:t>
            </w:r>
          </w:p>
          <w:p>
            <w:pPr>
              <w:adjustRightInd w:val="0"/>
              <w:snapToGrid w:val="0"/>
              <w:spacing w:line="360" w:lineRule="auto"/>
              <w:ind w:firstLine="480" w:firstLineChars="200"/>
              <w:textAlignment w:val="baseline"/>
              <w:rPr>
                <w:snapToGrid w:val="0"/>
                <w:kern w:val="0"/>
                <w:sz w:val="24"/>
              </w:rPr>
            </w:pPr>
            <w:r>
              <w:rPr>
                <w:snapToGrid w:val="0"/>
                <w:kern w:val="0"/>
                <w:sz w:val="24"/>
              </w:rPr>
              <w:t>三丫河：三丫河位于项目选址东南面，与项目选址东边界最近距离1250m，流向自北向南，最终汇入海陵湾；三丫河河宽4m，流速1.5m/s，流量12m</w:t>
            </w:r>
            <w:r>
              <w:rPr>
                <w:snapToGrid w:val="0"/>
                <w:kern w:val="0"/>
                <w:sz w:val="24"/>
                <w:vertAlign w:val="superscript"/>
              </w:rPr>
              <w:t>3</w:t>
            </w:r>
            <w:r>
              <w:rPr>
                <w:snapToGrid w:val="0"/>
                <w:kern w:val="0"/>
                <w:sz w:val="24"/>
              </w:rPr>
              <w:t>/s</w:t>
            </w:r>
            <w:r>
              <w:rPr>
                <w:rFonts w:hint="eastAsia"/>
                <w:snapToGrid w:val="0"/>
                <w:kern w:val="0"/>
                <w:sz w:val="24"/>
              </w:rPr>
              <w:t>。</w:t>
            </w:r>
            <w:r>
              <w:rPr>
                <w:snapToGrid w:val="0"/>
                <w:kern w:val="0"/>
                <w:sz w:val="24"/>
              </w:rPr>
              <w:t>该段三丫河在入海口上游约1700m处与上游河水截断，无淡水流入，已失去地表水功能，主要靠海陵湾的海水补给，属海水</w:t>
            </w:r>
            <w:r>
              <w:rPr>
                <w:rFonts w:hint="eastAsia"/>
                <w:snapToGrid w:val="0"/>
                <w:kern w:val="0"/>
                <w:sz w:val="24"/>
              </w:rPr>
              <w:t>。</w:t>
            </w:r>
          </w:p>
          <w:p>
            <w:pPr>
              <w:adjustRightInd w:val="0"/>
              <w:snapToGrid w:val="0"/>
              <w:spacing w:line="360" w:lineRule="auto"/>
              <w:ind w:firstLine="480" w:firstLineChars="200"/>
              <w:textAlignment w:val="baseline"/>
              <w:rPr>
                <w:snapToGrid w:val="0"/>
                <w:kern w:val="0"/>
                <w:sz w:val="24"/>
              </w:rPr>
            </w:pPr>
            <w:r>
              <w:rPr>
                <w:rStyle w:val="95"/>
                <w:rFonts w:hint="default"/>
                <w:color w:val="auto"/>
              </w:rPr>
              <w:t>海陵湾</w:t>
            </w:r>
            <w:r>
              <w:rPr>
                <w:snapToGrid w:val="0"/>
                <w:kern w:val="0"/>
                <w:sz w:val="24"/>
              </w:rPr>
              <w:t>：</w:t>
            </w:r>
            <w:r>
              <w:rPr>
                <w:rStyle w:val="95"/>
                <w:rFonts w:hint="default"/>
                <w:color w:val="auto"/>
              </w:rPr>
              <w:t>海陵湾北起阳江县平冈镇南部海边，西为溪头镇东南海岸，东南为海陵岛，面积约</w:t>
            </w:r>
            <w:r>
              <w:rPr>
                <w:rStyle w:val="96"/>
                <w:color w:val="auto"/>
              </w:rPr>
              <w:t>180km</w:t>
            </w:r>
            <w:r>
              <w:rPr>
                <w:rStyle w:val="96"/>
                <w:color w:val="auto"/>
                <w:sz w:val="16"/>
                <w:szCs w:val="16"/>
              </w:rPr>
              <w:t>2</w:t>
            </w:r>
            <w:r>
              <w:rPr>
                <w:rStyle w:val="95"/>
                <w:rFonts w:hint="default"/>
                <w:color w:val="auto"/>
              </w:rPr>
              <w:t>，为狭长开放性港湾。海陵湾是粤西阳江市海水养殖、滨海旅游的重要港湾，兼具热带至亚热带气候特征，有强的季风性和较明显的海洋性，其水产资源丰富，如软体动物有牡蛎、文蛤、鲍鱼等；甲壳类有对虾、龙虾、梭子蟹等；藻类有江蓠、石莼等；比较名贵的鱼有石斑、马鲛、鱿鱼等二十多种；另外还有海胆、海蜇等海产品。</w:t>
            </w:r>
          </w:p>
          <w:p>
            <w:pPr>
              <w:adjustRightInd w:val="0"/>
              <w:snapToGrid w:val="0"/>
              <w:spacing w:line="360" w:lineRule="auto"/>
              <w:ind w:firstLine="482" w:firstLineChars="200"/>
              <w:textAlignment w:val="baseline"/>
              <w:rPr>
                <w:b/>
                <w:snapToGrid w:val="0"/>
                <w:kern w:val="0"/>
                <w:sz w:val="24"/>
              </w:rPr>
            </w:pPr>
            <w:r>
              <w:rPr>
                <w:b/>
                <w:snapToGrid w:val="0"/>
                <w:kern w:val="0"/>
                <w:sz w:val="24"/>
              </w:rPr>
              <w:t>5、土壤植被</w:t>
            </w:r>
          </w:p>
          <w:p>
            <w:pPr>
              <w:adjustRightInd w:val="0"/>
              <w:snapToGrid w:val="0"/>
              <w:spacing w:line="360" w:lineRule="auto"/>
              <w:ind w:firstLine="480" w:firstLineChars="200"/>
              <w:textAlignment w:val="baseline"/>
              <w:rPr>
                <w:snapToGrid w:val="0"/>
                <w:kern w:val="0"/>
                <w:sz w:val="24"/>
              </w:rPr>
            </w:pPr>
            <w:r>
              <w:rPr>
                <w:snapToGrid w:val="0"/>
                <w:kern w:val="0"/>
                <w:sz w:val="24"/>
              </w:rPr>
              <w:t>阳江市地处南亚热带气候条件，土壤以赤红壤与水稻土为主。植被为常绿阔叶林、季雨林，有热带、亚热带植物混生，原始植被已经消失，主要的次生植被有松科、杉科、豆科等。农作物有水稻、甘蔗、木薯、花生等，水果有香蕉、龙眼、荔枝、番石榴、黄皮、菠萝蜜、木瓜、杨桃等。</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130" w:hRule="atLeast"/>
          <w:jc w:val="center"/>
        </w:trPr>
        <w:tc>
          <w:tcPr>
            <w:tcW w:w="9524" w:type="dxa"/>
          </w:tcPr>
          <w:p>
            <w:pPr>
              <w:adjustRightInd w:val="0"/>
              <w:snapToGrid w:val="0"/>
              <w:spacing w:line="360" w:lineRule="auto"/>
              <w:textAlignment w:val="baseline"/>
              <w:rPr>
                <w:snapToGrid w:val="0"/>
                <w:kern w:val="0"/>
                <w:sz w:val="24"/>
              </w:rPr>
            </w:pPr>
            <w:r>
              <w:rPr>
                <w:rFonts w:hAnsi="宋体"/>
                <w:b/>
                <w:kern w:val="0"/>
                <w:sz w:val="24"/>
              </w:rPr>
              <w:t>社会环境简况</w:t>
            </w:r>
            <w:r>
              <w:rPr>
                <w:b/>
                <w:kern w:val="0"/>
                <w:sz w:val="24"/>
              </w:rPr>
              <w:t>(</w:t>
            </w:r>
            <w:r>
              <w:rPr>
                <w:rFonts w:hAnsi="宋体"/>
                <w:b/>
                <w:kern w:val="0"/>
                <w:sz w:val="24"/>
              </w:rPr>
              <w:t>社会经济结构、教育、文化、文物保护等</w:t>
            </w:r>
            <w:r>
              <w:rPr>
                <w:b/>
                <w:kern w:val="0"/>
                <w:sz w:val="24"/>
              </w:rPr>
              <w:t>):</w:t>
            </w:r>
          </w:p>
          <w:p>
            <w:pPr>
              <w:adjustRightInd w:val="0"/>
              <w:snapToGrid w:val="0"/>
              <w:spacing w:line="360" w:lineRule="auto"/>
              <w:ind w:firstLine="480" w:firstLineChars="200"/>
              <w:textAlignment w:val="baseline"/>
              <w:rPr>
                <w:snapToGrid w:val="0"/>
                <w:kern w:val="0"/>
                <w:sz w:val="24"/>
              </w:rPr>
            </w:pPr>
            <w:r>
              <w:rPr>
                <w:snapToGrid w:val="0"/>
                <w:kern w:val="0"/>
                <w:sz w:val="24"/>
              </w:rPr>
              <w:t>阳江市是 1988年2月经国务院批准设立的地级市，辖阳春市、阳东县、阳西县、江城区。1958年11月，阳江、阳春两县合并为两阳县，1961年3月又分开。1988年1月7日，经国务院批准，撤阳江县，建立阳江市，为地级市建制，辖两县（阳西、阳东县）和两区（江城区、海陵岛经济开发试验区），代管阳春市（县级市）。现阳江市设1个市辖区（江城区），1个县级市（阳春市），2个县（阳东县、阳西县），9个街道办事处，39个镇，101个居民委员会和699个村委会，经省政府批准，还设置了海陵岛经济开发试验区、阳江高新技术产业开发区，人口约为275万，是中国优秀旅游城市、中国最佳生态城市、中国刀剪之都、中国风筝之乡和中国温泉之乡。</w:t>
            </w:r>
          </w:p>
          <w:p>
            <w:pPr>
              <w:adjustRightInd w:val="0"/>
              <w:snapToGrid w:val="0"/>
              <w:spacing w:line="360" w:lineRule="auto"/>
              <w:ind w:firstLine="482" w:firstLineChars="200"/>
              <w:textAlignment w:val="baseline"/>
              <w:rPr>
                <w:b/>
                <w:snapToGrid w:val="0"/>
                <w:kern w:val="0"/>
                <w:sz w:val="24"/>
              </w:rPr>
            </w:pPr>
            <w:r>
              <w:rPr>
                <w:b/>
                <w:snapToGrid w:val="0"/>
                <w:kern w:val="0"/>
                <w:sz w:val="24"/>
              </w:rPr>
              <w:t xml:space="preserve">一、社会经济结构 </w:t>
            </w:r>
          </w:p>
          <w:p>
            <w:pPr>
              <w:adjustRightInd w:val="0"/>
              <w:snapToGrid w:val="0"/>
              <w:spacing w:line="360" w:lineRule="auto"/>
              <w:ind w:firstLine="480" w:firstLineChars="200"/>
              <w:textAlignment w:val="baseline"/>
              <w:rPr>
                <w:snapToGrid w:val="0"/>
                <w:kern w:val="0"/>
                <w:sz w:val="24"/>
              </w:rPr>
            </w:pPr>
            <w:r>
              <w:rPr>
                <w:snapToGrid w:val="0"/>
                <w:kern w:val="0"/>
                <w:sz w:val="24"/>
              </w:rPr>
              <w:t>2016年，阳江市经济运行总体基本保持平稳，但存在较大的下行压力。实现地区生产 总值（GDP）1319.33亿元，同比增长6.7%。其中，第一、二、三产业分别增长 3.4%、4.7%和10.4%。主要经济指标情况如下：</w:t>
            </w:r>
          </w:p>
          <w:p>
            <w:pPr>
              <w:adjustRightInd w:val="0"/>
              <w:snapToGrid w:val="0"/>
              <w:spacing w:line="360" w:lineRule="auto"/>
              <w:ind w:firstLine="480" w:firstLineChars="200"/>
              <w:textAlignment w:val="baseline"/>
              <w:rPr>
                <w:snapToGrid w:val="0"/>
                <w:kern w:val="0"/>
                <w:sz w:val="24"/>
              </w:rPr>
            </w:pPr>
            <w:r>
              <w:rPr>
                <w:snapToGrid w:val="0"/>
                <w:kern w:val="0"/>
                <w:sz w:val="24"/>
              </w:rPr>
              <w:t>1、工业增长有所放缓2016年，全市规模以上工业实现总产值2045.80亿元，同比增长4.3%，增幅比上年同 期回落7.6个百分点；规模以上工业实现增加值477.40亿元，同比增长5.2%，增幅比上年同期回落8.0个百分点。</w:t>
            </w:r>
          </w:p>
          <w:p>
            <w:pPr>
              <w:adjustRightInd w:val="0"/>
              <w:snapToGrid w:val="0"/>
              <w:spacing w:line="360" w:lineRule="auto"/>
              <w:ind w:firstLine="480" w:firstLineChars="200"/>
              <w:textAlignment w:val="baseline"/>
              <w:rPr>
                <w:snapToGrid w:val="0"/>
                <w:kern w:val="0"/>
                <w:sz w:val="24"/>
              </w:rPr>
            </w:pPr>
            <w:r>
              <w:rPr>
                <w:snapToGrid w:val="0"/>
                <w:kern w:val="0"/>
                <w:sz w:val="24"/>
              </w:rPr>
              <w:t>2、投资降势未能扭转2016 年，全市固定资产投资完成 503.92 亿元，同比下降 27.1%，比上年同期回落31.5个百分点。其中，项目投资下降 31.3%，房地产开发投资下降 3.3%。</w:t>
            </w:r>
          </w:p>
          <w:p>
            <w:pPr>
              <w:adjustRightInd w:val="0"/>
              <w:snapToGrid w:val="0"/>
              <w:spacing w:line="360" w:lineRule="auto"/>
              <w:ind w:firstLine="480" w:firstLineChars="200"/>
              <w:textAlignment w:val="baseline"/>
              <w:rPr>
                <w:snapToGrid w:val="0"/>
                <w:kern w:val="0"/>
                <w:sz w:val="24"/>
              </w:rPr>
            </w:pPr>
            <w:r>
              <w:rPr>
                <w:snapToGrid w:val="0"/>
                <w:kern w:val="0"/>
                <w:sz w:val="24"/>
              </w:rPr>
              <w:t>3、消费市场平稳运行2016年，全市社会消费品零售总额634.83亿元，同比增长8.6%，增幅比上年同期回落1.1个百分点。其中，限额以上零售额88.49亿元，增长0.2%；限额以下零售额 546.34亿元，增长10.1%。</w:t>
            </w:r>
          </w:p>
          <w:p>
            <w:pPr>
              <w:adjustRightInd w:val="0"/>
              <w:snapToGrid w:val="0"/>
              <w:spacing w:line="360" w:lineRule="auto"/>
              <w:ind w:firstLine="480" w:firstLineChars="200"/>
              <w:textAlignment w:val="baseline"/>
              <w:rPr>
                <w:snapToGrid w:val="0"/>
                <w:kern w:val="0"/>
                <w:sz w:val="24"/>
              </w:rPr>
            </w:pPr>
            <w:r>
              <w:rPr>
                <w:snapToGrid w:val="0"/>
                <w:kern w:val="0"/>
                <w:sz w:val="24"/>
              </w:rPr>
              <w:t>4、财政增收压力较大2016年，全市地方一般公共预算收入57.98亿元，同比下降 11.4%，比上年同期回落17.6个百分点。其中，税收收入35.45亿元，下降0.2%，降幅比上年同期收窄1.9个百分点；非税收入22.53 亿元，下降24.8%，比上年同期回落43.9个百分点。</w:t>
            </w:r>
          </w:p>
          <w:p>
            <w:pPr>
              <w:adjustRightInd w:val="0"/>
              <w:snapToGrid w:val="0"/>
              <w:spacing w:line="360" w:lineRule="auto"/>
              <w:ind w:firstLine="480" w:firstLineChars="200"/>
              <w:textAlignment w:val="baseline"/>
              <w:rPr>
                <w:snapToGrid w:val="0"/>
                <w:kern w:val="0"/>
                <w:sz w:val="24"/>
              </w:rPr>
            </w:pPr>
            <w:r>
              <w:rPr>
                <w:snapToGrid w:val="0"/>
                <w:kern w:val="0"/>
                <w:sz w:val="24"/>
              </w:rPr>
              <w:t>5、金融存贷款保持平稳-11-金融存贷款保持平稳。12月末，全市金融机构本外币存款余额1127.45亿元，同比增长11.1%，增幅比上年同期回落0.3个百分点。金融机构本外币贷款余额827.44亿元，增长9.2%，增幅比上年同期提高2.0个百分点。</w:t>
            </w:r>
          </w:p>
          <w:p>
            <w:pPr>
              <w:adjustRightInd w:val="0"/>
              <w:snapToGrid w:val="0"/>
              <w:spacing w:line="360" w:lineRule="auto"/>
              <w:ind w:firstLine="480" w:firstLineChars="200"/>
              <w:textAlignment w:val="baseline"/>
              <w:rPr>
                <w:snapToGrid w:val="0"/>
                <w:kern w:val="0"/>
                <w:sz w:val="24"/>
              </w:rPr>
            </w:pPr>
            <w:r>
              <w:rPr>
                <w:snapToGrid w:val="0"/>
                <w:kern w:val="0"/>
                <w:sz w:val="24"/>
              </w:rPr>
              <w:t>6、货物周转量呈负增长1-12月，全市客货运周转量为171.78亿吨公里，同比下降 9.0%，比上年同期回落15.0个百分点。其中，货运周转量为170.74亿吨公里，下降9.1%。</w:t>
            </w:r>
          </w:p>
          <w:p>
            <w:pPr>
              <w:adjustRightInd w:val="0"/>
              <w:snapToGrid w:val="0"/>
              <w:spacing w:line="360" w:lineRule="auto"/>
              <w:ind w:firstLine="480" w:firstLineChars="200"/>
              <w:textAlignment w:val="baseline"/>
              <w:rPr>
                <w:snapToGrid w:val="0"/>
                <w:kern w:val="0"/>
                <w:sz w:val="24"/>
              </w:rPr>
            </w:pPr>
            <w:r>
              <w:rPr>
                <w:snapToGrid w:val="0"/>
                <w:kern w:val="0"/>
                <w:sz w:val="24"/>
              </w:rPr>
              <w:t>7、用电量低位增长用电量低位增长。1-12 月，全社会用电量104.80亿千瓦时，增长6.7%，增幅比上年同期回落1.6个百分点。其中，工业用电量75.17亿千瓦时，增长5.0%。</w:t>
            </w:r>
          </w:p>
          <w:p>
            <w:pPr>
              <w:adjustRightInd w:val="0"/>
              <w:snapToGrid w:val="0"/>
              <w:spacing w:line="360" w:lineRule="auto"/>
              <w:ind w:firstLine="480" w:firstLineChars="200"/>
              <w:textAlignment w:val="baseline"/>
              <w:rPr>
                <w:snapToGrid w:val="0"/>
                <w:kern w:val="0"/>
                <w:sz w:val="24"/>
              </w:rPr>
            </w:pPr>
            <w:r>
              <w:rPr>
                <w:snapToGrid w:val="0"/>
                <w:kern w:val="0"/>
                <w:sz w:val="24"/>
              </w:rPr>
              <w:t>8、物价上涨幅度仍较大物价上涨幅度仍较大。1-12月，居民消费价格指数累计上涨 2.8%，涨幅同比提高1.4个百分点。其中，服务项目价格指数上涨0.7%，消费品价格指数上涨3.9%。</w:t>
            </w:r>
          </w:p>
          <w:p>
            <w:pPr>
              <w:adjustRightInd w:val="0"/>
              <w:snapToGrid w:val="0"/>
              <w:spacing w:line="360" w:lineRule="auto"/>
              <w:ind w:firstLine="480" w:firstLineChars="200"/>
              <w:textAlignment w:val="baseline"/>
              <w:rPr>
                <w:snapToGrid w:val="0"/>
                <w:kern w:val="0"/>
                <w:sz w:val="24"/>
              </w:rPr>
            </w:pPr>
            <w:r>
              <w:rPr>
                <w:snapToGrid w:val="0"/>
                <w:kern w:val="0"/>
                <w:sz w:val="24"/>
              </w:rPr>
              <w:t>综上所述，在当前外需市场疲软，国内原材料和劳动力成本上升，市场需求不足等问 题的影响下，2016年阳江市部分经济指标增速对比上年同期放缓，相对上年，阳江市地区 生产总值、规模以上工业增加值、金融存贷款等主要经济指标的增速有所下降。未来一段 时间，国际金融危机深层次影响仍将继续显现，经济下行压力仍然较大，要继续坚持“稳 中求进、好中求快”的工作总基调，积极将“稳增长、调结构、惠民生”的各项政策措施 落实到位，坚定信心，推进改革，不断加大产业转型升级和民生建设力度，力促全年经济 社会发展目标的实现。</w:t>
            </w:r>
          </w:p>
          <w:p>
            <w:pPr>
              <w:adjustRightInd w:val="0"/>
              <w:snapToGrid w:val="0"/>
              <w:spacing w:line="360" w:lineRule="auto"/>
              <w:ind w:firstLine="482" w:firstLineChars="200"/>
              <w:textAlignment w:val="baseline"/>
              <w:rPr>
                <w:b/>
                <w:snapToGrid w:val="0"/>
                <w:kern w:val="0"/>
                <w:sz w:val="24"/>
              </w:rPr>
            </w:pPr>
            <w:r>
              <w:rPr>
                <w:b/>
                <w:snapToGrid w:val="0"/>
                <w:kern w:val="0"/>
                <w:sz w:val="24"/>
              </w:rPr>
              <w:t xml:space="preserve">二、教育 </w:t>
            </w:r>
          </w:p>
          <w:p>
            <w:pPr>
              <w:adjustRightInd w:val="0"/>
              <w:snapToGrid w:val="0"/>
              <w:spacing w:line="360" w:lineRule="auto"/>
              <w:ind w:firstLine="480" w:firstLineChars="200"/>
              <w:textAlignment w:val="baseline"/>
              <w:rPr>
                <w:snapToGrid w:val="0"/>
                <w:kern w:val="0"/>
                <w:sz w:val="24"/>
              </w:rPr>
            </w:pPr>
            <w:r>
              <w:rPr>
                <w:snapToGrid w:val="0"/>
                <w:kern w:val="0"/>
                <w:sz w:val="24"/>
              </w:rPr>
              <w:t>2016年，阳江市各级各类学校737所，在校生474177人。其中：高等教育学校1所，在校生9852人；广播电视大学2所，在校生9070人；普通高中学校18所，在校生50598人；中职学校7所（含技工学校1所），在校生19092人（市内中职14196人、技工4896人，未含市外就读21462人）；义务教育阶段学校227所（小学139所、初中35所、九年一贯制学校 53所），在校生285453人（小学206912人、初中78541人）；幼儿园478所（公办125所、民办353所），在园幼儿99284人；特殊教育学校4所，在校生828人（含随班就读442人）。全市各级各类学校（幼儿园）专任教师31115人。</w:t>
            </w:r>
          </w:p>
          <w:p>
            <w:pPr>
              <w:adjustRightInd w:val="0"/>
              <w:snapToGrid w:val="0"/>
              <w:spacing w:line="360" w:lineRule="auto"/>
              <w:ind w:firstLine="482" w:firstLineChars="200"/>
              <w:textAlignment w:val="baseline"/>
              <w:rPr>
                <w:b/>
                <w:snapToGrid w:val="0"/>
                <w:kern w:val="0"/>
                <w:sz w:val="24"/>
              </w:rPr>
            </w:pPr>
            <w:r>
              <w:rPr>
                <w:b/>
                <w:snapToGrid w:val="0"/>
                <w:kern w:val="0"/>
                <w:sz w:val="24"/>
              </w:rPr>
              <w:t xml:space="preserve">三、文化 </w:t>
            </w:r>
          </w:p>
          <w:p>
            <w:pPr>
              <w:adjustRightInd w:val="0"/>
              <w:snapToGrid w:val="0"/>
              <w:spacing w:line="360" w:lineRule="auto"/>
              <w:ind w:firstLine="480" w:firstLineChars="200"/>
              <w:textAlignment w:val="baseline"/>
              <w:rPr>
                <w:snapToGrid w:val="0"/>
                <w:kern w:val="0"/>
                <w:sz w:val="24"/>
              </w:rPr>
            </w:pPr>
            <w:r>
              <w:rPr>
                <w:snapToGrid w:val="0"/>
                <w:kern w:val="0"/>
                <w:sz w:val="24"/>
              </w:rPr>
              <w:t>阳江共有各类专业艺术表演团体2个，文化馆5个，县级及以上公共图书馆5个，博 物馆3个；广播电台2座，电视台4座。广播人口覆盖率99.4%，电视人口覆盖率99.2%，-12-广播电视混合人口覆盖率99.3%。新闻、出版等事业健康发展。阳江素有“文化之乡”的美誉，书画、摄影、山歌、诗词、根雕、对联等群众性文化活动丰富多彩，阳江刀具、风筝文化源自南朝越族首领冼夫人，距今已有 1400 多年的历史。在阳江海域打捞出水的“南海</w:t>
            </w:r>
            <w:r>
              <w:rPr>
                <w:rFonts w:hint="eastAsia"/>
                <w:snapToGrid w:val="0"/>
                <w:kern w:val="0"/>
                <w:sz w:val="24"/>
              </w:rPr>
              <w:t>Ⅰ</w:t>
            </w:r>
            <w:r>
              <w:rPr>
                <w:snapToGrid w:val="0"/>
                <w:kern w:val="0"/>
                <w:sz w:val="24"/>
              </w:rPr>
              <w:t>号”古沉船是至今世界上发现年代最早、文物最多、保存最完整的远洋贸易商船。阳江 人才辈出，近代有“岭南八子”之一的南国诗人、著名书法家阮退之，现代有著名国画大师关山月，新四军军歌作曲者何士德，中国科学院院士曾庆存、曾庆丰，著名画家黄安仁、苏天赐、陈醉，著名语言学家黄伯荣等文化名人。</w:t>
            </w:r>
          </w:p>
          <w:p>
            <w:pPr>
              <w:adjustRightInd w:val="0"/>
              <w:snapToGrid w:val="0"/>
              <w:spacing w:line="360" w:lineRule="auto"/>
              <w:ind w:firstLine="482" w:firstLineChars="200"/>
              <w:textAlignment w:val="baseline"/>
              <w:rPr>
                <w:b/>
                <w:snapToGrid w:val="0"/>
                <w:kern w:val="0"/>
                <w:sz w:val="24"/>
              </w:rPr>
            </w:pPr>
            <w:r>
              <w:rPr>
                <w:rFonts w:hint="eastAsia"/>
                <w:b/>
                <w:snapToGrid w:val="0"/>
                <w:kern w:val="0"/>
                <w:sz w:val="24"/>
              </w:rPr>
              <w:t>四、阳江高新区和港口工业园概况</w:t>
            </w:r>
          </w:p>
          <w:p>
            <w:pPr>
              <w:adjustRightInd w:val="0"/>
              <w:snapToGrid w:val="0"/>
              <w:spacing w:line="360" w:lineRule="auto"/>
              <w:ind w:firstLine="480" w:firstLineChars="200"/>
              <w:textAlignment w:val="baseline"/>
              <w:rPr>
                <w:snapToGrid w:val="0"/>
                <w:kern w:val="0"/>
                <w:sz w:val="24"/>
              </w:rPr>
            </w:pPr>
            <w:r>
              <w:rPr>
                <w:snapToGrid w:val="0"/>
                <w:kern w:val="0"/>
                <w:sz w:val="24"/>
              </w:rPr>
              <w:t>广东省阳江高新技术产业开发区是经广东省人民政府批准成立的省级高新技术产业开发区</w:t>
            </w:r>
            <w:r>
              <w:rPr>
                <w:rFonts w:hint="eastAsia"/>
                <w:snapToGrid w:val="0"/>
                <w:kern w:val="0"/>
                <w:sz w:val="24"/>
              </w:rPr>
              <w:t>，</w:t>
            </w:r>
            <w:r>
              <w:rPr>
                <w:snapToGrid w:val="0"/>
                <w:kern w:val="0"/>
                <w:sz w:val="24"/>
              </w:rPr>
              <w:t>是阳江市人民政府派出机构</w:t>
            </w:r>
            <w:r>
              <w:rPr>
                <w:rFonts w:hint="eastAsia"/>
                <w:snapToGrid w:val="0"/>
                <w:kern w:val="0"/>
                <w:sz w:val="24"/>
              </w:rPr>
              <w:t>，</w:t>
            </w:r>
            <w:r>
              <w:rPr>
                <w:snapToGrid w:val="0"/>
                <w:kern w:val="0"/>
                <w:sz w:val="24"/>
              </w:rPr>
              <w:t>区镇合一后，对辖区内的经济和社会事务实行统一领导、统一管理，行使市一级管理权和行政审批权。阳江高新区辖区内总人口约10万人，总面积约213平方公里（含平岗农场约18平方公里），规划园区开发的建设用地约60平方公里，由港口工业园、福冈工业园、平东工业园、平冈镇中心区等组成，平冈镇下辖23个村（居）委会。</w:t>
            </w:r>
          </w:p>
          <w:p>
            <w:pPr>
              <w:adjustRightInd w:val="0"/>
              <w:snapToGrid w:val="0"/>
              <w:spacing w:line="360" w:lineRule="auto"/>
              <w:ind w:firstLine="480" w:firstLineChars="200"/>
              <w:textAlignment w:val="baseline"/>
              <w:rPr>
                <w:snapToGrid w:val="0"/>
                <w:kern w:val="0"/>
                <w:sz w:val="24"/>
              </w:rPr>
            </w:pPr>
            <w:r>
              <w:rPr>
                <w:snapToGrid w:val="0"/>
                <w:kern w:val="0"/>
                <w:sz w:val="24"/>
              </w:rPr>
              <w:t>阳江港口工业园是阳江高新区的一个重点发展园区，位于国家一类对外开放口岸阳江港后方，高新区于2010年设立港口工业园进行日常管理工作。利用港口、土地、区位等优势条件，重点引进临港工业及物流大项目，根据滨海新区总体规划，港口工业园规划面积约40平方公里，已编制控规面积18.9平方公里，另外，根据总体规划，工业园后方平岗农场商住区规划面积约7.5平方公里，可作为临港工业配套商住生活基地。港口工业园重点发展六大产业：1．高端不锈钢生产基地</w:t>
            </w:r>
            <w:r>
              <w:rPr>
                <w:rFonts w:hint="eastAsia"/>
                <w:snapToGrid w:val="0"/>
                <w:kern w:val="0"/>
                <w:sz w:val="24"/>
              </w:rPr>
              <w:t>；</w:t>
            </w:r>
            <w:r>
              <w:rPr>
                <w:snapToGrid w:val="0"/>
                <w:kern w:val="0"/>
                <w:sz w:val="24"/>
              </w:rPr>
              <w:t>2．先进装备制造业生产基地（1）风电装备制造</w:t>
            </w:r>
            <w:r>
              <w:rPr>
                <w:rFonts w:hint="eastAsia"/>
                <w:snapToGrid w:val="0"/>
                <w:kern w:val="0"/>
                <w:sz w:val="24"/>
              </w:rPr>
              <w:t>、</w:t>
            </w:r>
            <w:r>
              <w:rPr>
                <w:snapToGrid w:val="0"/>
                <w:kern w:val="0"/>
                <w:sz w:val="24"/>
              </w:rPr>
              <w:t>（2）游艇及海洋装备制造3．高端纸业生产基地。4．新材料新能源生产基地。5．粮油加工生产基地。6．大宗商品仓储保税物流基地。</w:t>
            </w:r>
          </w:p>
          <w:p>
            <w:pPr>
              <w:spacing w:line="420" w:lineRule="exact"/>
              <w:jc w:val="center"/>
              <w:rPr>
                <w:sz w:val="24"/>
              </w:rPr>
            </w:pPr>
            <w:r>
              <w:rPr>
                <w:sz w:val="24"/>
              </w:rPr>
              <w:t>表</w:t>
            </w:r>
            <w:r>
              <w:rPr>
                <w:rFonts w:hint="eastAsia"/>
                <w:sz w:val="24"/>
              </w:rPr>
              <w:t>7</w:t>
            </w:r>
            <w:r>
              <w:rPr>
                <w:sz w:val="24"/>
              </w:rPr>
              <w:t xml:space="preserve"> 建设项目所在地环境功能属性表</w:t>
            </w:r>
          </w:p>
          <w:tbl>
            <w:tblPr>
              <w:tblStyle w:val="24"/>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76"/>
              <w:gridCol w:w="3030"/>
              <w:gridCol w:w="524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33" w:hRule="atLeast"/>
                <w:jc w:val="center"/>
              </w:trPr>
              <w:tc>
                <w:tcPr>
                  <w:tcW w:w="776" w:type="dxa"/>
                  <w:vAlign w:val="center"/>
                </w:tcPr>
                <w:p>
                  <w:pPr>
                    <w:jc w:val="center"/>
                    <w:rPr>
                      <w:szCs w:val="21"/>
                    </w:rPr>
                  </w:pPr>
                  <w:r>
                    <w:rPr>
                      <w:szCs w:val="21"/>
                    </w:rPr>
                    <w:t>编号</w:t>
                  </w:r>
                </w:p>
              </w:tc>
              <w:tc>
                <w:tcPr>
                  <w:tcW w:w="3030" w:type="dxa"/>
                  <w:vAlign w:val="center"/>
                </w:tcPr>
                <w:p>
                  <w:pPr>
                    <w:jc w:val="center"/>
                    <w:rPr>
                      <w:szCs w:val="21"/>
                    </w:rPr>
                  </w:pPr>
                  <w:r>
                    <w:rPr>
                      <w:szCs w:val="21"/>
                    </w:rPr>
                    <w:t>项   目</w:t>
                  </w:r>
                </w:p>
              </w:tc>
              <w:tc>
                <w:tcPr>
                  <w:tcW w:w="5245" w:type="dxa"/>
                  <w:vAlign w:val="center"/>
                </w:tcPr>
                <w:p>
                  <w:pPr>
                    <w:jc w:val="center"/>
                    <w:rPr>
                      <w:szCs w:val="21"/>
                    </w:rPr>
                  </w:pPr>
                  <w:r>
                    <w:rPr>
                      <w:szCs w:val="21"/>
                    </w:rPr>
                    <w:t>内  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9" w:hRule="atLeast"/>
                <w:jc w:val="center"/>
              </w:trPr>
              <w:tc>
                <w:tcPr>
                  <w:tcW w:w="776" w:type="dxa"/>
                  <w:vAlign w:val="center"/>
                </w:tcPr>
                <w:p>
                  <w:pPr>
                    <w:jc w:val="center"/>
                    <w:rPr>
                      <w:szCs w:val="21"/>
                    </w:rPr>
                  </w:pPr>
                  <w:r>
                    <w:rPr>
                      <w:szCs w:val="21"/>
                    </w:rPr>
                    <w:t>1</w:t>
                  </w:r>
                </w:p>
              </w:tc>
              <w:tc>
                <w:tcPr>
                  <w:tcW w:w="3030" w:type="dxa"/>
                  <w:vAlign w:val="center"/>
                </w:tcPr>
                <w:p>
                  <w:pPr>
                    <w:jc w:val="center"/>
                    <w:rPr>
                      <w:szCs w:val="21"/>
                    </w:rPr>
                  </w:pPr>
                  <w:r>
                    <w:rPr>
                      <w:szCs w:val="21"/>
                    </w:rPr>
                    <w:t>水环境功能区</w:t>
                  </w:r>
                </w:p>
              </w:tc>
              <w:tc>
                <w:tcPr>
                  <w:tcW w:w="5245" w:type="dxa"/>
                  <w:vAlign w:val="center"/>
                </w:tcPr>
                <w:p>
                  <w:pPr>
                    <w:adjustRightInd w:val="0"/>
                    <w:snapToGrid w:val="0"/>
                    <w:jc w:val="center"/>
                    <w:textAlignment w:val="baseline"/>
                    <w:rPr>
                      <w:szCs w:val="21"/>
                    </w:rPr>
                  </w:pPr>
                  <w:r>
                    <w:rPr>
                      <w:rFonts w:hint="eastAsia"/>
                      <w:szCs w:val="21"/>
                    </w:rPr>
                    <w:t>三丫河</w:t>
                  </w:r>
                  <w:r>
                    <w:rPr>
                      <w:szCs w:val="21"/>
                    </w:rPr>
                    <w:t>执行</w:t>
                  </w:r>
                  <w:r>
                    <w:rPr>
                      <w:rFonts w:hint="eastAsia"/>
                      <w:szCs w:val="21"/>
                    </w:rPr>
                    <w:t>《海水水质标准》（</w:t>
                  </w:r>
                  <w:r>
                    <w:rPr>
                      <w:szCs w:val="21"/>
                    </w:rPr>
                    <w:t>GB3097-1997</w:t>
                  </w:r>
                  <w:r>
                    <w:rPr>
                      <w:rFonts w:hint="eastAsia"/>
                      <w:szCs w:val="21"/>
                    </w:rPr>
                    <w:t>）</w:t>
                  </w:r>
                </w:p>
                <w:p>
                  <w:pPr>
                    <w:adjustRightInd w:val="0"/>
                    <w:snapToGrid w:val="0"/>
                    <w:jc w:val="center"/>
                    <w:textAlignment w:val="baseline"/>
                    <w:rPr>
                      <w:szCs w:val="21"/>
                    </w:rPr>
                  </w:pPr>
                  <w:r>
                    <w:rPr>
                      <w:rFonts w:hint="eastAsia"/>
                      <w:szCs w:val="21"/>
                    </w:rPr>
                    <w:t>第三类海水水质标准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3" w:hRule="atLeast"/>
                <w:jc w:val="center"/>
              </w:trPr>
              <w:tc>
                <w:tcPr>
                  <w:tcW w:w="776" w:type="dxa"/>
                  <w:vAlign w:val="center"/>
                </w:tcPr>
                <w:p>
                  <w:pPr>
                    <w:jc w:val="center"/>
                    <w:rPr>
                      <w:szCs w:val="21"/>
                    </w:rPr>
                  </w:pPr>
                  <w:r>
                    <w:rPr>
                      <w:szCs w:val="21"/>
                    </w:rPr>
                    <w:t>2</w:t>
                  </w:r>
                </w:p>
              </w:tc>
              <w:tc>
                <w:tcPr>
                  <w:tcW w:w="3030" w:type="dxa"/>
                  <w:vAlign w:val="center"/>
                </w:tcPr>
                <w:p>
                  <w:pPr>
                    <w:adjustRightInd w:val="0"/>
                    <w:snapToGrid w:val="0"/>
                    <w:jc w:val="center"/>
                    <w:textAlignment w:val="baseline"/>
                    <w:rPr>
                      <w:snapToGrid w:val="0"/>
                      <w:kern w:val="0"/>
                      <w:szCs w:val="21"/>
                    </w:rPr>
                  </w:pPr>
                  <w:r>
                    <w:rPr>
                      <w:snapToGrid w:val="0"/>
                      <w:kern w:val="0"/>
                      <w:szCs w:val="21"/>
                    </w:rPr>
                    <w:t>环境空气质量功能区</w:t>
                  </w:r>
                </w:p>
              </w:tc>
              <w:tc>
                <w:tcPr>
                  <w:tcW w:w="5245" w:type="dxa"/>
                  <w:vAlign w:val="center"/>
                </w:tcPr>
                <w:p>
                  <w:pPr>
                    <w:adjustRightInd w:val="0"/>
                    <w:snapToGrid w:val="0"/>
                    <w:jc w:val="center"/>
                    <w:textAlignment w:val="baseline"/>
                    <w:rPr>
                      <w:snapToGrid w:val="0"/>
                      <w:kern w:val="0"/>
                      <w:szCs w:val="21"/>
                    </w:rPr>
                  </w:pPr>
                  <w:r>
                    <w:rPr>
                      <w:snapToGrid w:val="0"/>
                      <w:kern w:val="0"/>
                      <w:szCs w:val="21"/>
                    </w:rPr>
                    <w:t>根据《阳江市环境保护规划纲要（2006-2020）》，项目所在地属于二类区，执行环境空气质量执行国家标准</w:t>
                  </w:r>
                  <w:r>
                    <w:rPr>
                      <w:szCs w:val="21"/>
                    </w:rPr>
                    <w:t>《环境空气质量标准》(GB3095-</w:t>
                  </w:r>
                  <w:r>
                    <w:rPr>
                      <w:rFonts w:hint="eastAsia"/>
                      <w:szCs w:val="21"/>
                    </w:rPr>
                    <w:t>2012</w:t>
                  </w:r>
                  <w:r>
                    <w:rPr>
                      <w:szCs w:val="21"/>
                    </w:rPr>
                    <w:t>)中的二级标准</w:t>
                  </w:r>
                  <w:r>
                    <w:rPr>
                      <w:snapToGrid w:val="0"/>
                      <w:kern w:val="0"/>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776" w:type="dxa"/>
                  <w:vAlign w:val="center"/>
                </w:tcPr>
                <w:p>
                  <w:pPr>
                    <w:jc w:val="center"/>
                    <w:rPr>
                      <w:szCs w:val="21"/>
                    </w:rPr>
                  </w:pPr>
                  <w:r>
                    <w:rPr>
                      <w:szCs w:val="21"/>
                    </w:rPr>
                    <w:t>3</w:t>
                  </w:r>
                </w:p>
              </w:tc>
              <w:tc>
                <w:tcPr>
                  <w:tcW w:w="3030" w:type="dxa"/>
                  <w:vAlign w:val="center"/>
                </w:tcPr>
                <w:p>
                  <w:pPr>
                    <w:adjustRightInd w:val="0"/>
                    <w:snapToGrid w:val="0"/>
                    <w:jc w:val="center"/>
                    <w:textAlignment w:val="baseline"/>
                    <w:rPr>
                      <w:snapToGrid w:val="0"/>
                      <w:kern w:val="0"/>
                      <w:szCs w:val="21"/>
                    </w:rPr>
                  </w:pPr>
                  <w:r>
                    <w:rPr>
                      <w:snapToGrid w:val="0"/>
                      <w:kern w:val="0"/>
                      <w:szCs w:val="21"/>
                    </w:rPr>
                    <w:t>声环境功能区</w:t>
                  </w:r>
                </w:p>
              </w:tc>
              <w:tc>
                <w:tcPr>
                  <w:tcW w:w="5245" w:type="dxa"/>
                  <w:vAlign w:val="center"/>
                </w:tcPr>
                <w:p>
                  <w:pPr>
                    <w:adjustRightInd w:val="0"/>
                    <w:snapToGrid w:val="0"/>
                    <w:jc w:val="center"/>
                    <w:textAlignment w:val="baseline"/>
                    <w:rPr>
                      <w:snapToGrid w:val="0"/>
                      <w:kern w:val="0"/>
                      <w:szCs w:val="21"/>
                    </w:rPr>
                  </w:pPr>
                  <w:r>
                    <w:rPr>
                      <w:snapToGrid w:val="0"/>
                      <w:kern w:val="0"/>
                      <w:szCs w:val="21"/>
                    </w:rPr>
                    <w:t>根据《阳江市环境保护规划纲要（2006-2020）》，拟建项目所在的港口工业园区属于工业集中区</w:t>
                  </w:r>
                  <w:r>
                    <w:rPr>
                      <w:rFonts w:hint="eastAsia"/>
                      <w:snapToGrid w:val="0"/>
                      <w:kern w:val="0"/>
                      <w:szCs w:val="21"/>
                    </w:rPr>
                    <w:t>，</w:t>
                  </w:r>
                  <w:r>
                    <w:rPr>
                      <w:snapToGrid w:val="0"/>
                      <w:kern w:val="0"/>
                      <w:szCs w:val="21"/>
                    </w:rPr>
                    <w:t>项目所在区域声环境功能区划为3类区，执行《声环境质量标准》（GB3096-2008）中3类标准。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4</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是否属于污水处理厂集水范围</w:t>
                  </w:r>
                </w:p>
              </w:tc>
              <w:tc>
                <w:tcPr>
                  <w:tcW w:w="5245" w:type="dxa"/>
                  <w:vAlign w:val="center"/>
                </w:tcPr>
                <w:p>
                  <w:pPr>
                    <w:adjustRightInd w:val="0"/>
                    <w:snapToGrid w:val="0"/>
                    <w:jc w:val="center"/>
                    <w:textAlignment w:val="baseline"/>
                    <w:rPr>
                      <w:snapToGrid w:val="0"/>
                      <w:kern w:val="0"/>
                      <w:szCs w:val="21"/>
                    </w:rPr>
                  </w:pPr>
                  <w:r>
                    <w:rPr>
                      <w:rFonts w:hint="eastAsia"/>
                      <w:snapToGrid w:val="0"/>
                      <w:kern w:val="0"/>
                      <w:szCs w:val="21"/>
                    </w:rPr>
                    <w:t>是，</w:t>
                  </w:r>
                  <w:r>
                    <w:rPr>
                      <w:snapToGrid w:val="0"/>
                      <w:kern w:val="0"/>
                      <w:szCs w:val="21"/>
                    </w:rPr>
                    <w:t>高新区临港工业园污水处理厂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5</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是否允许现场搅拌混凝土</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6</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是否基本农田保护区</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7</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是否风景保护区</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8</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w:t>
                  </w:r>
                  <w:r>
                    <w:rPr>
                      <w:rFonts w:hint="eastAsia"/>
                      <w:snapToGrid w:val="0"/>
                      <w:kern w:val="0"/>
                      <w:szCs w:val="21"/>
                    </w:rPr>
                    <w:t>水源保护区</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szCs w:val="21"/>
                    </w:rPr>
                    <w:t>9</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是否水库库区</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6" w:type="dxa"/>
                  <w:vAlign w:val="center"/>
                </w:tcPr>
                <w:p>
                  <w:pPr>
                    <w:jc w:val="center"/>
                    <w:rPr>
                      <w:szCs w:val="21"/>
                    </w:rPr>
                  </w:pPr>
                  <w:r>
                    <w:rPr>
                      <w:rFonts w:hint="eastAsia"/>
                      <w:szCs w:val="21"/>
                    </w:rPr>
                    <w:t>10</w:t>
                  </w:r>
                </w:p>
              </w:tc>
              <w:tc>
                <w:tcPr>
                  <w:tcW w:w="3030" w:type="dxa"/>
                  <w:vAlign w:val="center"/>
                </w:tcPr>
                <w:p>
                  <w:pPr>
                    <w:adjustRightInd w:val="0"/>
                    <w:snapToGrid w:val="0"/>
                    <w:jc w:val="center"/>
                    <w:textAlignment w:val="baseline"/>
                    <w:rPr>
                      <w:snapToGrid w:val="0"/>
                      <w:kern w:val="0"/>
                      <w:szCs w:val="21"/>
                    </w:rPr>
                  </w:pPr>
                  <w:r>
                    <w:rPr>
                      <w:snapToGrid w:val="0"/>
                      <w:kern w:val="0"/>
                      <w:szCs w:val="21"/>
                    </w:rPr>
                    <w:t>是否属于环境敏感区</w:t>
                  </w:r>
                </w:p>
              </w:tc>
              <w:tc>
                <w:tcPr>
                  <w:tcW w:w="5245" w:type="dxa"/>
                  <w:vAlign w:val="center"/>
                </w:tcPr>
                <w:p>
                  <w:pPr>
                    <w:adjustRightInd w:val="0"/>
                    <w:snapToGrid w:val="0"/>
                    <w:jc w:val="center"/>
                    <w:textAlignment w:val="baseline"/>
                    <w:rPr>
                      <w:snapToGrid w:val="0"/>
                      <w:kern w:val="0"/>
                      <w:szCs w:val="21"/>
                    </w:rPr>
                  </w:pPr>
                  <w:r>
                    <w:rPr>
                      <w:snapToGrid w:val="0"/>
                      <w:kern w:val="0"/>
                      <w:szCs w:val="21"/>
                    </w:rPr>
                    <w:t>否</w:t>
                  </w:r>
                </w:p>
              </w:tc>
            </w:tr>
          </w:tbl>
          <w:p>
            <w:pPr>
              <w:spacing w:beforeLines="50" w:line="360" w:lineRule="auto"/>
              <w:rPr>
                <w:b/>
                <w:sz w:val="28"/>
              </w:rPr>
            </w:pPr>
          </w:p>
        </w:tc>
      </w:tr>
    </w:tbl>
    <w:p>
      <w:pPr>
        <w:spacing w:line="440" w:lineRule="exact"/>
        <w:rPr>
          <w:rFonts w:eastAsiaTheme="minorEastAsia"/>
          <w:b/>
          <w:bCs/>
          <w:sz w:val="30"/>
          <w:szCs w:val="30"/>
        </w:rPr>
      </w:pPr>
      <w:r>
        <w:rPr>
          <w:rFonts w:eastAsiaTheme="minorEastAsia"/>
          <w:b/>
          <w:bCs/>
          <w:sz w:val="30"/>
          <w:szCs w:val="30"/>
        </w:rPr>
        <w:t>环境质量状况</w:t>
      </w:r>
    </w:p>
    <w:tbl>
      <w:tblPr>
        <w:tblStyle w:val="24"/>
        <w:tblW w:w="94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0" w:hRule="atLeast"/>
        </w:trPr>
        <w:tc>
          <w:tcPr>
            <w:tcW w:w="9418" w:type="dxa"/>
          </w:tcPr>
          <w:p>
            <w:pPr>
              <w:adjustRightInd w:val="0"/>
              <w:spacing w:line="360" w:lineRule="auto"/>
              <w:rPr>
                <w:rFonts w:eastAsiaTheme="minorEastAsia"/>
                <w:b/>
                <w:bCs/>
                <w:sz w:val="28"/>
                <w:szCs w:val="28"/>
              </w:rPr>
            </w:pPr>
            <w:r>
              <w:rPr>
                <w:rFonts w:eastAsiaTheme="minorEastAsia"/>
                <w:b/>
                <w:sz w:val="28"/>
                <w:szCs w:val="28"/>
              </w:rPr>
              <w:t>建设项目所在地区域环境质量现状及主要环境问题（环境空气、地面水、地下水、声环境、生态环境等）</w:t>
            </w:r>
          </w:p>
          <w:p>
            <w:pPr>
              <w:tabs>
                <w:tab w:val="left" w:pos="1500"/>
              </w:tabs>
              <w:adjustRightInd w:val="0"/>
              <w:spacing w:line="440" w:lineRule="exact"/>
              <w:ind w:left="-21" w:leftChars="-10" w:firstLine="482"/>
              <w:rPr>
                <w:rFonts w:eastAsiaTheme="minorEastAsia"/>
                <w:b/>
                <w:sz w:val="24"/>
              </w:rPr>
            </w:pPr>
            <w:r>
              <w:rPr>
                <w:rFonts w:eastAsiaTheme="minorEastAsia"/>
                <w:b/>
                <w:sz w:val="24"/>
              </w:rPr>
              <w:t>一、环境空气质量现状</w:t>
            </w:r>
          </w:p>
          <w:p>
            <w:pPr>
              <w:pStyle w:val="45"/>
              <w:adjustRightInd w:val="0"/>
              <w:spacing w:before="0" w:line="440" w:lineRule="exact"/>
              <w:ind w:left="-21" w:leftChars="-10" w:right="0" w:firstLine="482" w:firstLineChars="0"/>
              <w:rPr>
                <w:rFonts w:ascii="Times New Roman" w:hAnsi="Times New Roman" w:eastAsiaTheme="minorEastAsia"/>
                <w:szCs w:val="24"/>
              </w:rPr>
            </w:pPr>
            <w:r>
              <w:rPr>
                <w:rFonts w:ascii="Times New Roman" w:hAnsi="Times New Roman" w:eastAsiaTheme="minorEastAsia"/>
                <w:szCs w:val="24"/>
              </w:rPr>
              <w:t>建设项目所在区域环境空气质量执行《环境空气质量标准》(GB3095-2012)的二级标准。根据东莞市国华监测技术有限公司2017年</w:t>
            </w:r>
            <w:r>
              <w:rPr>
                <w:rFonts w:hint="eastAsia" w:ascii="Times New Roman" w:hAnsi="Times New Roman" w:eastAsiaTheme="minorEastAsia"/>
                <w:szCs w:val="24"/>
              </w:rPr>
              <w:t>12</w:t>
            </w:r>
            <w:r>
              <w:rPr>
                <w:rFonts w:ascii="Times New Roman" w:hAnsi="Times New Roman" w:eastAsiaTheme="minorEastAsia"/>
                <w:szCs w:val="24"/>
              </w:rPr>
              <w:t>月</w:t>
            </w:r>
            <w:r>
              <w:rPr>
                <w:rFonts w:hint="eastAsia" w:ascii="Times New Roman" w:hAnsi="Times New Roman" w:eastAsiaTheme="minorEastAsia"/>
                <w:szCs w:val="24"/>
              </w:rPr>
              <w:t>02</w:t>
            </w:r>
            <w:r>
              <w:rPr>
                <w:rFonts w:ascii="Times New Roman" w:hAnsi="Times New Roman" w:eastAsiaTheme="minorEastAsia"/>
                <w:szCs w:val="24"/>
              </w:rPr>
              <w:t>日</w:t>
            </w:r>
            <w:r>
              <w:rPr>
                <w:rFonts w:hint="eastAsia" w:ascii="Times New Roman" w:hAnsi="Times New Roman" w:eastAsiaTheme="minorEastAsia"/>
                <w:szCs w:val="24"/>
              </w:rPr>
              <w:t>-08日</w:t>
            </w:r>
            <w:r>
              <w:rPr>
                <w:rFonts w:ascii="Times New Roman" w:hAnsi="Times New Roman" w:eastAsiaTheme="minorEastAsia"/>
                <w:szCs w:val="24"/>
              </w:rPr>
              <w:t>对该区域环境空气质量的现状监测数据评价项目区环境空气质量现状，在项目周围布设空气监测点，对PM</w:t>
            </w:r>
            <w:r>
              <w:rPr>
                <w:rFonts w:ascii="Times New Roman" w:hAnsi="Times New Roman" w:eastAsiaTheme="minorEastAsia"/>
                <w:szCs w:val="24"/>
                <w:vertAlign w:val="subscript"/>
              </w:rPr>
              <w:t>10</w:t>
            </w:r>
            <w:r>
              <w:rPr>
                <w:rFonts w:hint="eastAsia" w:ascii="Times New Roman" w:hAnsi="Times New Roman" w:eastAsiaTheme="minorEastAsia"/>
                <w:szCs w:val="24"/>
              </w:rPr>
              <w:t>、</w:t>
            </w:r>
            <w:r>
              <w:rPr>
                <w:bCs/>
                <w:szCs w:val="21"/>
              </w:rPr>
              <w:t>SO</w:t>
            </w:r>
            <w:r>
              <w:rPr>
                <w:bCs/>
                <w:szCs w:val="21"/>
                <w:vertAlign w:val="subscript"/>
              </w:rPr>
              <w:t>2</w:t>
            </w:r>
            <w:r>
              <w:rPr>
                <w:rFonts w:hint="eastAsia" w:ascii="Times New Roman" w:hAnsi="Times New Roman" w:eastAsiaTheme="minorEastAsia"/>
                <w:szCs w:val="24"/>
              </w:rPr>
              <w:t>、</w:t>
            </w:r>
            <w:r>
              <w:rPr>
                <w:bCs/>
                <w:szCs w:val="21"/>
              </w:rPr>
              <w:t>NO</w:t>
            </w:r>
            <w:r>
              <w:rPr>
                <w:bCs/>
                <w:szCs w:val="21"/>
                <w:vertAlign w:val="subscript"/>
              </w:rPr>
              <w:t>2</w:t>
            </w:r>
            <w:r>
              <w:rPr>
                <w:rFonts w:hint="eastAsia" w:ascii="Times New Roman" w:hAnsi="Times New Roman" w:eastAsiaTheme="minorEastAsia"/>
                <w:szCs w:val="24"/>
              </w:rPr>
              <w:t>、非甲烷总烃</w:t>
            </w:r>
            <w:r>
              <w:rPr>
                <w:rFonts w:ascii="Times New Roman" w:hAnsi="Times New Roman" w:eastAsiaTheme="minorEastAsia"/>
                <w:szCs w:val="24"/>
              </w:rPr>
              <w:t>进行现场监测。监测数据</w:t>
            </w:r>
            <w:r>
              <w:rPr>
                <w:rFonts w:hint="eastAsia" w:ascii="Times New Roman" w:hAnsi="Times New Roman" w:eastAsiaTheme="minorEastAsia"/>
                <w:szCs w:val="24"/>
              </w:rPr>
              <w:t>结果</w:t>
            </w:r>
            <w:r>
              <w:rPr>
                <w:rFonts w:ascii="Times New Roman" w:hAnsi="Times New Roman" w:eastAsiaTheme="minorEastAsia"/>
                <w:szCs w:val="24"/>
              </w:rPr>
              <w:t xml:space="preserve">如下： </w:t>
            </w:r>
          </w:p>
          <w:p>
            <w:pPr>
              <w:tabs>
                <w:tab w:val="left" w:pos="624"/>
              </w:tabs>
              <w:spacing w:line="500" w:lineRule="exact"/>
              <w:ind w:firstLine="420" w:firstLineChars="200"/>
              <w:jc w:val="center"/>
              <w:rPr>
                <w:rFonts w:eastAsiaTheme="minorEastAsia"/>
                <w:szCs w:val="21"/>
              </w:rPr>
            </w:pPr>
            <w:r>
              <w:rPr>
                <w:rFonts w:eastAsiaTheme="minorEastAsia"/>
                <w:szCs w:val="21"/>
              </w:rPr>
              <w:t>表</w:t>
            </w:r>
            <w:r>
              <w:rPr>
                <w:rFonts w:hint="eastAsia" w:eastAsiaTheme="minorEastAsia"/>
                <w:szCs w:val="21"/>
              </w:rPr>
              <w:t>8</w:t>
            </w:r>
            <w:r>
              <w:rPr>
                <w:rFonts w:eastAsiaTheme="minorEastAsia"/>
                <w:szCs w:val="21"/>
              </w:rPr>
              <w:t xml:space="preserve"> 大气环境质量监测及评价结果  (单位：mg/m</w:t>
            </w:r>
            <w:r>
              <w:rPr>
                <w:rFonts w:eastAsiaTheme="minorEastAsia"/>
                <w:szCs w:val="21"/>
                <w:vertAlign w:val="superscript"/>
              </w:rPr>
              <w:t>3</w:t>
            </w:r>
            <w:r>
              <w:rPr>
                <w:rFonts w:eastAsiaTheme="minorEastAsia"/>
                <w:szCs w:val="21"/>
              </w:rPr>
              <w:t>)</w:t>
            </w:r>
          </w:p>
          <w:tbl>
            <w:tblPr>
              <w:tblStyle w:val="24"/>
              <w:tblW w:w="918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1689"/>
              <w:gridCol w:w="696"/>
              <w:gridCol w:w="1914"/>
              <w:gridCol w:w="1629"/>
              <w:gridCol w:w="1629"/>
              <w:gridCol w:w="16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vMerge w:val="restart"/>
                  <w:vAlign w:val="center"/>
                </w:tcPr>
                <w:p>
                  <w:pPr>
                    <w:spacing w:line="360" w:lineRule="exact"/>
                    <w:ind w:left="-21" w:leftChars="-10"/>
                    <w:jc w:val="center"/>
                    <w:rPr>
                      <w:rFonts w:eastAsiaTheme="minorEastAsia"/>
                      <w:szCs w:val="21"/>
                    </w:rPr>
                  </w:pPr>
                  <w:r>
                    <w:rPr>
                      <w:rFonts w:eastAsiaTheme="minorEastAsia"/>
                      <w:szCs w:val="21"/>
                    </w:rPr>
                    <w:t>监测日期</w:t>
                  </w:r>
                </w:p>
              </w:tc>
              <w:tc>
                <w:tcPr>
                  <w:tcW w:w="696" w:type="dxa"/>
                  <w:vMerge w:val="restart"/>
                  <w:vAlign w:val="center"/>
                </w:tcPr>
                <w:p>
                  <w:pPr>
                    <w:spacing w:line="360" w:lineRule="exact"/>
                    <w:ind w:left="-21" w:leftChars="-10"/>
                    <w:jc w:val="center"/>
                    <w:rPr>
                      <w:rFonts w:eastAsiaTheme="minorEastAsia"/>
                      <w:szCs w:val="21"/>
                    </w:rPr>
                  </w:pPr>
                  <w:r>
                    <w:rPr>
                      <w:rFonts w:eastAsiaTheme="minorEastAsia"/>
                      <w:szCs w:val="21"/>
                    </w:rPr>
                    <w:t>测点</w:t>
                  </w:r>
                </w:p>
                <w:p>
                  <w:pPr>
                    <w:spacing w:line="360" w:lineRule="exact"/>
                    <w:ind w:left="-21" w:leftChars="-10"/>
                    <w:jc w:val="center"/>
                    <w:rPr>
                      <w:rFonts w:eastAsiaTheme="minorEastAsia"/>
                      <w:szCs w:val="21"/>
                    </w:rPr>
                  </w:pPr>
                  <w:r>
                    <w:rPr>
                      <w:rFonts w:eastAsiaTheme="minorEastAsia"/>
                      <w:szCs w:val="21"/>
                    </w:rPr>
                    <w:t>名称</w:t>
                  </w:r>
                </w:p>
              </w:tc>
              <w:tc>
                <w:tcPr>
                  <w:tcW w:w="6801" w:type="dxa"/>
                  <w:gridSpan w:val="4"/>
                  <w:vAlign w:val="center"/>
                </w:tcPr>
                <w:p>
                  <w:pPr>
                    <w:spacing w:line="360" w:lineRule="exact"/>
                    <w:ind w:left="-21" w:leftChars="-10"/>
                    <w:jc w:val="center"/>
                    <w:rPr>
                      <w:rFonts w:eastAsiaTheme="minorEastAsia"/>
                      <w:szCs w:val="21"/>
                    </w:rPr>
                  </w:pPr>
                  <w:r>
                    <w:rPr>
                      <w:rFonts w:eastAsiaTheme="minorEastAsia"/>
                      <w:szCs w:val="21"/>
                    </w:rPr>
                    <w:t>监测指标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vMerge w:val="continue"/>
                  <w:vAlign w:val="center"/>
                </w:tcPr>
                <w:p>
                  <w:pPr>
                    <w:spacing w:line="360" w:lineRule="exact"/>
                    <w:ind w:left="-21" w:leftChars="-10"/>
                    <w:jc w:val="center"/>
                    <w:rPr>
                      <w:rFonts w:eastAsiaTheme="minorEastAsia"/>
                      <w:szCs w:val="21"/>
                    </w:rPr>
                  </w:pP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spacing w:line="360" w:lineRule="exact"/>
                    <w:ind w:left="-21" w:leftChars="-10"/>
                    <w:jc w:val="center"/>
                    <w:rPr>
                      <w:rFonts w:eastAsiaTheme="minorEastAsia"/>
                      <w:szCs w:val="21"/>
                    </w:rPr>
                  </w:pPr>
                  <w:r>
                    <w:rPr>
                      <w:rFonts w:eastAsiaTheme="minorEastAsia"/>
                      <w:szCs w:val="21"/>
                    </w:rPr>
                    <w:t>PM</w:t>
                  </w:r>
                  <w:r>
                    <w:rPr>
                      <w:rFonts w:eastAsiaTheme="minorEastAsia"/>
                      <w:szCs w:val="21"/>
                      <w:vertAlign w:val="subscript"/>
                    </w:rPr>
                    <w:t>10</w:t>
                  </w:r>
                </w:p>
              </w:tc>
              <w:tc>
                <w:tcPr>
                  <w:tcW w:w="1629" w:type="dxa"/>
                  <w:vAlign w:val="center"/>
                </w:tcPr>
                <w:p>
                  <w:pPr>
                    <w:contextualSpacing/>
                    <w:jc w:val="center"/>
                    <w:rPr>
                      <w:bCs/>
                      <w:szCs w:val="21"/>
                    </w:rPr>
                  </w:pPr>
                  <w:r>
                    <w:rPr>
                      <w:bCs/>
                      <w:szCs w:val="21"/>
                    </w:rPr>
                    <w:t>SO</w:t>
                  </w:r>
                  <w:r>
                    <w:rPr>
                      <w:bCs/>
                      <w:szCs w:val="21"/>
                      <w:vertAlign w:val="subscript"/>
                    </w:rPr>
                    <w:t>2</w:t>
                  </w:r>
                </w:p>
              </w:tc>
              <w:tc>
                <w:tcPr>
                  <w:tcW w:w="1629" w:type="dxa"/>
                  <w:vAlign w:val="center"/>
                </w:tcPr>
                <w:p>
                  <w:pPr>
                    <w:contextualSpacing/>
                    <w:jc w:val="center"/>
                    <w:rPr>
                      <w:bCs/>
                      <w:szCs w:val="21"/>
                    </w:rPr>
                  </w:pPr>
                  <w:r>
                    <w:rPr>
                      <w:bCs/>
                      <w:szCs w:val="21"/>
                    </w:rPr>
                    <w:t>NO</w:t>
                  </w:r>
                  <w:r>
                    <w:rPr>
                      <w:bCs/>
                      <w:szCs w:val="21"/>
                      <w:vertAlign w:val="subscript"/>
                    </w:rPr>
                    <w:t>2</w:t>
                  </w:r>
                </w:p>
              </w:tc>
              <w:tc>
                <w:tcPr>
                  <w:tcW w:w="1629" w:type="dxa"/>
                  <w:vAlign w:val="center"/>
                </w:tcPr>
                <w:p>
                  <w:pPr>
                    <w:spacing w:line="360" w:lineRule="exact"/>
                    <w:ind w:left="-21" w:leftChars="-10"/>
                    <w:jc w:val="center"/>
                    <w:rPr>
                      <w:rFonts w:eastAsiaTheme="minorEastAsia"/>
                      <w:szCs w:val="21"/>
                    </w:rPr>
                  </w:pPr>
                  <w:r>
                    <w:rPr>
                      <w:rFonts w:hint="eastAsia" w:eastAsiaTheme="minorEastAsia"/>
                      <w:szCs w:val="21"/>
                    </w:rPr>
                    <w:t>非甲烷总烃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vAlign w:val="center"/>
                </w:tcPr>
                <w:p>
                  <w:pPr>
                    <w:spacing w:line="360" w:lineRule="exact"/>
                    <w:ind w:left="-21" w:leftChars="-10"/>
                    <w:jc w:val="center"/>
                    <w:rPr>
                      <w:rFonts w:eastAsiaTheme="minorEastAsia"/>
                      <w:szCs w:val="21"/>
                    </w:rP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02</w:t>
                  </w:r>
                </w:p>
              </w:tc>
              <w:tc>
                <w:tcPr>
                  <w:tcW w:w="696" w:type="dxa"/>
                  <w:vMerge w:val="restart"/>
                  <w:vAlign w:val="center"/>
                </w:tcPr>
                <w:p>
                  <w:pPr>
                    <w:spacing w:line="360" w:lineRule="exact"/>
                    <w:ind w:left="-21" w:leftChars="-10"/>
                    <w:jc w:val="center"/>
                    <w:rPr>
                      <w:rFonts w:eastAsiaTheme="minorEastAsia"/>
                      <w:szCs w:val="21"/>
                    </w:rPr>
                  </w:pPr>
                  <w:r>
                    <w:rPr>
                      <w:rFonts w:eastAsiaTheme="minorEastAsia"/>
                      <w:szCs w:val="21"/>
                    </w:rPr>
                    <w:t>项目所在地</w:t>
                  </w:r>
                </w:p>
              </w:tc>
              <w:tc>
                <w:tcPr>
                  <w:tcW w:w="1914" w:type="dxa"/>
                  <w:vAlign w:val="center"/>
                </w:tcPr>
                <w:p>
                  <w:pPr>
                    <w:widowControl/>
                    <w:jc w:val="center"/>
                    <w:rPr>
                      <w:kern w:val="0"/>
                      <w:szCs w:val="21"/>
                    </w:rPr>
                  </w:pPr>
                  <w:r>
                    <w:rPr>
                      <w:rFonts w:hint="eastAsia"/>
                      <w:szCs w:val="21"/>
                    </w:rPr>
                    <w:t>0.043</w:t>
                  </w:r>
                </w:p>
              </w:tc>
              <w:tc>
                <w:tcPr>
                  <w:tcW w:w="1629" w:type="dxa"/>
                  <w:vAlign w:val="center"/>
                </w:tcPr>
                <w:p>
                  <w:pPr>
                    <w:jc w:val="center"/>
                    <w:rPr>
                      <w:rFonts w:ascii="宋体" w:hAnsi="宋体" w:cs="宋体"/>
                      <w:szCs w:val="21"/>
                    </w:rPr>
                  </w:pPr>
                  <w:r>
                    <w:rPr>
                      <w:rFonts w:hint="eastAsia" w:ascii="宋体" w:hAnsi="宋体" w:cs="宋体"/>
                      <w:szCs w:val="21"/>
                    </w:rPr>
                    <w:t>0.030</w:t>
                  </w:r>
                </w:p>
              </w:tc>
              <w:tc>
                <w:tcPr>
                  <w:tcW w:w="1629" w:type="dxa"/>
                  <w:vAlign w:val="center"/>
                </w:tcPr>
                <w:p>
                  <w:pPr>
                    <w:jc w:val="center"/>
                    <w:rPr>
                      <w:rFonts w:ascii="宋体" w:hAnsi="宋体" w:cs="宋体"/>
                      <w:sz w:val="22"/>
                      <w:szCs w:val="22"/>
                    </w:rPr>
                  </w:pPr>
                  <w:r>
                    <w:rPr>
                      <w:rFonts w:hint="eastAsia"/>
                      <w:sz w:val="22"/>
                      <w:szCs w:val="22"/>
                    </w:rPr>
                    <w:t>0.030</w:t>
                  </w:r>
                </w:p>
              </w:tc>
              <w:tc>
                <w:tcPr>
                  <w:tcW w:w="1629" w:type="dxa"/>
                  <w:vAlign w:val="center"/>
                </w:tcPr>
                <w:p>
                  <w:pPr>
                    <w:widowControl/>
                    <w:jc w:val="center"/>
                    <w:rPr>
                      <w:szCs w:val="21"/>
                    </w:rPr>
                  </w:pPr>
                  <w:r>
                    <w:rPr>
                      <w:rFonts w:hint="eastAsia"/>
                      <w:szCs w:val="21"/>
                    </w:rPr>
                    <w:t>0.10-0.13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03</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0.045</w:t>
                  </w:r>
                </w:p>
              </w:tc>
              <w:tc>
                <w:tcPr>
                  <w:tcW w:w="1629" w:type="dxa"/>
                  <w:vAlign w:val="center"/>
                </w:tcPr>
                <w:p>
                  <w:pPr>
                    <w:jc w:val="center"/>
                    <w:rPr>
                      <w:rFonts w:ascii="宋体" w:hAnsi="宋体" w:cs="宋体"/>
                      <w:szCs w:val="21"/>
                    </w:rPr>
                  </w:pPr>
                  <w:r>
                    <w:rPr>
                      <w:rFonts w:hint="eastAsia" w:ascii="宋体" w:hAnsi="宋体" w:cs="宋体"/>
                      <w:szCs w:val="21"/>
                    </w:rPr>
                    <w:t>0.028</w:t>
                  </w:r>
                </w:p>
              </w:tc>
              <w:tc>
                <w:tcPr>
                  <w:tcW w:w="1629" w:type="dxa"/>
                  <w:vAlign w:val="center"/>
                </w:tcPr>
                <w:p>
                  <w:pPr>
                    <w:jc w:val="center"/>
                    <w:rPr>
                      <w:rFonts w:ascii="宋体" w:hAnsi="宋体" w:cs="宋体"/>
                      <w:sz w:val="22"/>
                      <w:szCs w:val="22"/>
                    </w:rPr>
                  </w:pPr>
                  <w:r>
                    <w:rPr>
                      <w:rFonts w:hint="eastAsia"/>
                      <w:sz w:val="22"/>
                      <w:szCs w:val="22"/>
                    </w:rPr>
                    <w:t>0.029</w:t>
                  </w:r>
                </w:p>
              </w:tc>
              <w:tc>
                <w:tcPr>
                  <w:tcW w:w="1629" w:type="dxa"/>
                  <w:vAlign w:val="center"/>
                </w:tcPr>
                <w:p>
                  <w:pPr>
                    <w:jc w:val="center"/>
                    <w:rPr>
                      <w:szCs w:val="21"/>
                    </w:rPr>
                  </w:pPr>
                  <w:r>
                    <w:rPr>
                      <w:rFonts w:hint="eastAsia"/>
                      <w:szCs w:val="21"/>
                    </w:rPr>
                    <w:t>0.08-0.11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04</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0.046</w:t>
                  </w:r>
                </w:p>
              </w:tc>
              <w:tc>
                <w:tcPr>
                  <w:tcW w:w="1629" w:type="dxa"/>
                  <w:vAlign w:val="center"/>
                </w:tcPr>
                <w:p>
                  <w:pPr>
                    <w:jc w:val="center"/>
                    <w:rPr>
                      <w:rFonts w:ascii="宋体" w:hAnsi="宋体" w:cs="宋体"/>
                      <w:szCs w:val="21"/>
                    </w:rPr>
                  </w:pPr>
                  <w:r>
                    <w:rPr>
                      <w:rFonts w:hint="eastAsia" w:ascii="宋体" w:hAnsi="宋体" w:cs="宋体"/>
                      <w:szCs w:val="21"/>
                    </w:rPr>
                    <w:t>0.026</w:t>
                  </w:r>
                </w:p>
              </w:tc>
              <w:tc>
                <w:tcPr>
                  <w:tcW w:w="1629" w:type="dxa"/>
                  <w:vAlign w:val="center"/>
                </w:tcPr>
                <w:p>
                  <w:pPr>
                    <w:jc w:val="center"/>
                    <w:rPr>
                      <w:rFonts w:ascii="宋体" w:hAnsi="宋体" w:cs="宋体"/>
                      <w:sz w:val="22"/>
                      <w:szCs w:val="22"/>
                    </w:rPr>
                  </w:pPr>
                  <w:r>
                    <w:rPr>
                      <w:rFonts w:hint="eastAsia"/>
                      <w:sz w:val="22"/>
                      <w:szCs w:val="22"/>
                    </w:rPr>
                    <w:t>0.033</w:t>
                  </w:r>
                </w:p>
              </w:tc>
              <w:tc>
                <w:tcPr>
                  <w:tcW w:w="1629" w:type="dxa"/>
                  <w:vAlign w:val="center"/>
                </w:tcPr>
                <w:p>
                  <w:pPr>
                    <w:jc w:val="center"/>
                    <w:rPr>
                      <w:szCs w:val="21"/>
                    </w:rPr>
                  </w:pPr>
                  <w:r>
                    <w:rPr>
                      <w:rFonts w:hint="eastAsia"/>
                      <w:szCs w:val="21"/>
                    </w:rPr>
                    <w:t>0.11-0.14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05</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0.047</w:t>
                  </w:r>
                </w:p>
              </w:tc>
              <w:tc>
                <w:tcPr>
                  <w:tcW w:w="1629" w:type="dxa"/>
                  <w:vAlign w:val="center"/>
                </w:tcPr>
                <w:p>
                  <w:pPr>
                    <w:jc w:val="center"/>
                    <w:rPr>
                      <w:rFonts w:ascii="宋体" w:hAnsi="宋体" w:cs="宋体"/>
                      <w:szCs w:val="21"/>
                    </w:rPr>
                  </w:pPr>
                  <w:r>
                    <w:rPr>
                      <w:rFonts w:hint="eastAsia" w:ascii="宋体" w:hAnsi="宋体" w:cs="宋体"/>
                      <w:szCs w:val="21"/>
                    </w:rPr>
                    <w:t>0.032</w:t>
                  </w:r>
                </w:p>
              </w:tc>
              <w:tc>
                <w:tcPr>
                  <w:tcW w:w="1629" w:type="dxa"/>
                  <w:vAlign w:val="center"/>
                </w:tcPr>
                <w:p>
                  <w:pPr>
                    <w:jc w:val="center"/>
                    <w:rPr>
                      <w:rFonts w:ascii="宋体" w:hAnsi="宋体" w:cs="宋体"/>
                      <w:sz w:val="22"/>
                      <w:szCs w:val="22"/>
                    </w:rPr>
                  </w:pPr>
                  <w:r>
                    <w:rPr>
                      <w:rFonts w:hint="eastAsia"/>
                      <w:sz w:val="22"/>
                      <w:szCs w:val="22"/>
                    </w:rPr>
                    <w:t>0.042</w:t>
                  </w:r>
                </w:p>
              </w:tc>
              <w:tc>
                <w:tcPr>
                  <w:tcW w:w="1629" w:type="dxa"/>
                  <w:vAlign w:val="center"/>
                </w:tcPr>
                <w:p>
                  <w:pPr>
                    <w:jc w:val="center"/>
                    <w:rPr>
                      <w:szCs w:val="21"/>
                    </w:rPr>
                  </w:pPr>
                  <w:r>
                    <w:rPr>
                      <w:rFonts w:hint="eastAsia"/>
                      <w:szCs w:val="21"/>
                    </w:rPr>
                    <w:t>0.11-0.14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06</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0.051</w:t>
                  </w:r>
                </w:p>
              </w:tc>
              <w:tc>
                <w:tcPr>
                  <w:tcW w:w="1629" w:type="dxa"/>
                  <w:vAlign w:val="center"/>
                </w:tcPr>
                <w:p>
                  <w:pPr>
                    <w:jc w:val="center"/>
                    <w:rPr>
                      <w:rFonts w:ascii="宋体" w:hAnsi="宋体" w:cs="宋体"/>
                      <w:szCs w:val="21"/>
                    </w:rPr>
                  </w:pPr>
                  <w:r>
                    <w:rPr>
                      <w:rFonts w:hint="eastAsia" w:ascii="宋体" w:hAnsi="宋体" w:cs="宋体"/>
                      <w:szCs w:val="21"/>
                    </w:rPr>
                    <w:t>0.022</w:t>
                  </w:r>
                </w:p>
              </w:tc>
              <w:tc>
                <w:tcPr>
                  <w:tcW w:w="1629" w:type="dxa"/>
                  <w:vAlign w:val="center"/>
                </w:tcPr>
                <w:p>
                  <w:pPr>
                    <w:jc w:val="center"/>
                    <w:rPr>
                      <w:rFonts w:ascii="宋体" w:hAnsi="宋体" w:cs="宋体"/>
                      <w:sz w:val="22"/>
                      <w:szCs w:val="22"/>
                    </w:rPr>
                  </w:pPr>
                  <w:r>
                    <w:rPr>
                      <w:rFonts w:hint="eastAsia"/>
                      <w:sz w:val="22"/>
                      <w:szCs w:val="22"/>
                    </w:rPr>
                    <w:t>0.032</w:t>
                  </w:r>
                </w:p>
              </w:tc>
              <w:tc>
                <w:tcPr>
                  <w:tcW w:w="1629" w:type="dxa"/>
                  <w:vAlign w:val="center"/>
                </w:tcPr>
                <w:p>
                  <w:pPr>
                    <w:jc w:val="center"/>
                    <w:rPr>
                      <w:szCs w:val="21"/>
                    </w:rPr>
                  </w:pPr>
                  <w:r>
                    <w:rPr>
                      <w:rFonts w:hint="eastAsia"/>
                      <w:szCs w:val="21"/>
                    </w:rPr>
                    <w:t>0.13-0.18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07</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0.043</w:t>
                  </w:r>
                </w:p>
              </w:tc>
              <w:tc>
                <w:tcPr>
                  <w:tcW w:w="1629" w:type="dxa"/>
                  <w:vAlign w:val="center"/>
                </w:tcPr>
                <w:p>
                  <w:pPr>
                    <w:jc w:val="center"/>
                    <w:rPr>
                      <w:szCs w:val="21"/>
                    </w:rPr>
                  </w:pPr>
                  <w:r>
                    <w:rPr>
                      <w:rFonts w:hint="eastAsia"/>
                      <w:szCs w:val="21"/>
                    </w:rPr>
                    <w:t>0.020</w:t>
                  </w:r>
                </w:p>
              </w:tc>
              <w:tc>
                <w:tcPr>
                  <w:tcW w:w="1629" w:type="dxa"/>
                  <w:vAlign w:val="center"/>
                </w:tcPr>
                <w:p>
                  <w:pPr>
                    <w:jc w:val="center"/>
                    <w:rPr>
                      <w:rFonts w:ascii="宋体" w:hAnsi="宋体" w:cs="宋体"/>
                      <w:sz w:val="22"/>
                      <w:szCs w:val="22"/>
                    </w:rPr>
                  </w:pPr>
                  <w:r>
                    <w:rPr>
                      <w:rFonts w:hint="eastAsia"/>
                      <w:sz w:val="22"/>
                      <w:szCs w:val="22"/>
                    </w:rPr>
                    <w:t>0.026</w:t>
                  </w:r>
                </w:p>
              </w:tc>
              <w:tc>
                <w:tcPr>
                  <w:tcW w:w="1629" w:type="dxa"/>
                  <w:vAlign w:val="center"/>
                </w:tcPr>
                <w:p>
                  <w:pPr>
                    <w:jc w:val="center"/>
                    <w:rPr>
                      <w:szCs w:val="21"/>
                    </w:rPr>
                  </w:pPr>
                  <w:r>
                    <w:rPr>
                      <w:rFonts w:hint="eastAsia"/>
                      <w:szCs w:val="21"/>
                    </w:rPr>
                    <w:t>0.13-0.17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689" w:type="dxa"/>
                </w:tcPr>
                <w:p>
                  <w:pPr>
                    <w:jc w:val="center"/>
                  </w:pPr>
                  <w:r>
                    <w:rPr>
                      <w:rFonts w:eastAsiaTheme="minorEastAsia"/>
                      <w:szCs w:val="21"/>
                    </w:rPr>
                    <w:t>2017.</w:t>
                  </w:r>
                  <w:r>
                    <w:rPr>
                      <w:rFonts w:hint="eastAsia" w:eastAsiaTheme="minorEastAsia"/>
                      <w:szCs w:val="21"/>
                    </w:rPr>
                    <w:t>12</w:t>
                  </w:r>
                  <w:r>
                    <w:rPr>
                      <w:rFonts w:eastAsiaTheme="minorEastAsia"/>
                      <w:szCs w:val="21"/>
                    </w:rPr>
                    <w:t>.</w:t>
                  </w:r>
                  <w:r>
                    <w:rPr>
                      <w:rFonts w:hint="eastAsia" w:eastAsiaTheme="minorEastAsia"/>
                      <w:szCs w:val="21"/>
                    </w:rPr>
                    <w:t>08</w:t>
                  </w:r>
                </w:p>
              </w:tc>
              <w:tc>
                <w:tcPr>
                  <w:tcW w:w="696" w:type="dxa"/>
                  <w:vMerge w:val="continue"/>
                  <w:vAlign w:val="center"/>
                </w:tcPr>
                <w:p>
                  <w:pPr>
                    <w:spacing w:line="360" w:lineRule="exact"/>
                    <w:ind w:left="-21" w:leftChars="-10"/>
                    <w:jc w:val="center"/>
                    <w:rPr>
                      <w:rFonts w:eastAsiaTheme="minorEastAsia"/>
                      <w:szCs w:val="21"/>
                    </w:rPr>
                  </w:pPr>
                </w:p>
              </w:tc>
              <w:tc>
                <w:tcPr>
                  <w:tcW w:w="1914" w:type="dxa"/>
                  <w:vAlign w:val="center"/>
                </w:tcPr>
                <w:p>
                  <w:pPr>
                    <w:jc w:val="center"/>
                    <w:rPr>
                      <w:szCs w:val="21"/>
                    </w:rPr>
                  </w:pPr>
                  <w:r>
                    <w:rPr>
                      <w:rFonts w:hint="eastAsia"/>
                      <w:szCs w:val="21"/>
                    </w:rPr>
                    <w:t>0.051</w:t>
                  </w:r>
                </w:p>
              </w:tc>
              <w:tc>
                <w:tcPr>
                  <w:tcW w:w="1629" w:type="dxa"/>
                  <w:vAlign w:val="center"/>
                </w:tcPr>
                <w:p>
                  <w:pPr>
                    <w:jc w:val="center"/>
                    <w:rPr>
                      <w:szCs w:val="21"/>
                    </w:rPr>
                  </w:pPr>
                  <w:r>
                    <w:rPr>
                      <w:rFonts w:hint="eastAsia"/>
                      <w:szCs w:val="21"/>
                    </w:rPr>
                    <w:t>0.022</w:t>
                  </w:r>
                </w:p>
              </w:tc>
              <w:tc>
                <w:tcPr>
                  <w:tcW w:w="1629" w:type="dxa"/>
                  <w:vAlign w:val="center"/>
                </w:tcPr>
                <w:p>
                  <w:pPr>
                    <w:jc w:val="center"/>
                    <w:rPr>
                      <w:rFonts w:ascii="宋体" w:hAnsi="宋体" w:cs="宋体"/>
                      <w:sz w:val="22"/>
                      <w:szCs w:val="22"/>
                    </w:rPr>
                  </w:pPr>
                  <w:r>
                    <w:rPr>
                      <w:rFonts w:hint="eastAsia"/>
                      <w:sz w:val="22"/>
                      <w:szCs w:val="22"/>
                    </w:rPr>
                    <w:t>0.030</w:t>
                  </w:r>
                </w:p>
              </w:tc>
              <w:tc>
                <w:tcPr>
                  <w:tcW w:w="1629" w:type="dxa"/>
                  <w:vAlign w:val="center"/>
                </w:tcPr>
                <w:p>
                  <w:pPr>
                    <w:jc w:val="center"/>
                    <w:rPr>
                      <w:szCs w:val="21"/>
                    </w:rPr>
                  </w:pPr>
                  <w:r>
                    <w:rPr>
                      <w:rFonts w:hint="eastAsia"/>
                      <w:szCs w:val="21"/>
                    </w:rPr>
                    <w:t>0.12-0.16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2385" w:type="dxa"/>
                  <w:gridSpan w:val="2"/>
                  <w:vAlign w:val="center"/>
                </w:tcPr>
                <w:p>
                  <w:pPr>
                    <w:spacing w:line="360" w:lineRule="exact"/>
                    <w:ind w:left="-21" w:leftChars="-10"/>
                    <w:jc w:val="center"/>
                    <w:rPr>
                      <w:rFonts w:eastAsiaTheme="minorEastAsia"/>
                      <w:szCs w:val="21"/>
                    </w:rPr>
                  </w:pPr>
                  <w:r>
                    <w:rPr>
                      <w:rFonts w:eastAsiaTheme="minorEastAsia"/>
                      <w:szCs w:val="21"/>
                    </w:rPr>
                    <w:t>评价标准限值</w:t>
                  </w:r>
                </w:p>
              </w:tc>
              <w:tc>
                <w:tcPr>
                  <w:tcW w:w="1914" w:type="dxa"/>
                  <w:vAlign w:val="center"/>
                </w:tcPr>
                <w:p>
                  <w:pPr>
                    <w:spacing w:line="360" w:lineRule="exact"/>
                    <w:ind w:left="-21" w:leftChars="-10"/>
                    <w:jc w:val="center"/>
                    <w:rPr>
                      <w:rFonts w:eastAsiaTheme="minorEastAsia"/>
                      <w:szCs w:val="21"/>
                    </w:rPr>
                  </w:pPr>
                  <w:r>
                    <w:rPr>
                      <w:rFonts w:eastAsiaTheme="minorEastAsia"/>
                      <w:szCs w:val="21"/>
                    </w:rPr>
                    <w:t>0.15（日均值）</w:t>
                  </w:r>
                </w:p>
              </w:tc>
              <w:tc>
                <w:tcPr>
                  <w:tcW w:w="1629" w:type="dxa"/>
                  <w:vAlign w:val="center"/>
                </w:tcPr>
                <w:p>
                  <w:pPr>
                    <w:spacing w:line="360" w:lineRule="exact"/>
                    <w:ind w:left="-21" w:leftChars="-10"/>
                    <w:jc w:val="center"/>
                    <w:rPr>
                      <w:rFonts w:eastAsiaTheme="minorEastAsia"/>
                      <w:szCs w:val="21"/>
                    </w:rPr>
                  </w:pPr>
                  <w:r>
                    <w:rPr>
                      <w:rFonts w:hint="eastAsia"/>
                      <w:bCs/>
                      <w:szCs w:val="21"/>
                    </w:rPr>
                    <w:t>0.15</w:t>
                  </w:r>
                  <w:r>
                    <w:rPr>
                      <w:rFonts w:eastAsiaTheme="minorEastAsia"/>
                      <w:szCs w:val="21"/>
                    </w:rPr>
                    <w:t>（日均值）</w:t>
                  </w:r>
                </w:p>
              </w:tc>
              <w:tc>
                <w:tcPr>
                  <w:tcW w:w="1629" w:type="dxa"/>
                  <w:vAlign w:val="center"/>
                </w:tcPr>
                <w:p>
                  <w:pPr>
                    <w:spacing w:line="360" w:lineRule="exact"/>
                    <w:ind w:left="-21" w:leftChars="-10"/>
                    <w:jc w:val="center"/>
                    <w:rPr>
                      <w:rFonts w:eastAsiaTheme="minorEastAsia"/>
                      <w:szCs w:val="21"/>
                    </w:rPr>
                  </w:pPr>
                  <w:r>
                    <w:rPr>
                      <w:rFonts w:hint="eastAsia"/>
                      <w:bCs/>
                      <w:szCs w:val="21"/>
                    </w:rPr>
                    <w:t>0.08</w:t>
                  </w:r>
                  <w:r>
                    <w:rPr>
                      <w:rFonts w:eastAsiaTheme="minorEastAsia"/>
                      <w:szCs w:val="21"/>
                    </w:rPr>
                    <w:t>（日均值）</w:t>
                  </w:r>
                </w:p>
              </w:tc>
              <w:tc>
                <w:tcPr>
                  <w:tcW w:w="1629" w:type="dxa"/>
                  <w:vAlign w:val="center"/>
                </w:tcPr>
                <w:p>
                  <w:pPr>
                    <w:spacing w:line="360" w:lineRule="exact"/>
                    <w:ind w:left="-21" w:leftChars="-10"/>
                    <w:jc w:val="center"/>
                    <w:rPr>
                      <w:rFonts w:eastAsiaTheme="minorEastAsia"/>
                      <w:szCs w:val="21"/>
                    </w:rPr>
                  </w:pPr>
                  <w:r>
                    <w:rPr>
                      <w:rFonts w:hint="eastAsia" w:eastAsiaTheme="minorEastAsia"/>
                      <w:szCs w:val="21"/>
                    </w:rPr>
                    <w:t>2.0</w:t>
                  </w:r>
                  <w:r>
                    <w:rPr>
                      <w:rFonts w:eastAsiaTheme="minorEastAsia"/>
                      <w:szCs w:val="21"/>
                    </w:rPr>
                    <w:t>（</w:t>
                  </w:r>
                  <w:r>
                    <w:rPr>
                      <w:rFonts w:hint="eastAsia" w:eastAsiaTheme="minorEastAsia"/>
                      <w:szCs w:val="21"/>
                    </w:rPr>
                    <w:t>8h</w:t>
                  </w:r>
                  <w:r>
                    <w:rPr>
                      <w:rFonts w:eastAsiaTheme="minorEastAsia"/>
                      <w:szCs w:val="21"/>
                    </w:rPr>
                    <w:t>均值）</w:t>
                  </w:r>
                </w:p>
              </w:tc>
            </w:tr>
          </w:tbl>
          <w:p>
            <w:pPr>
              <w:pStyle w:val="52"/>
              <w:adjustRightInd/>
              <w:spacing w:line="360" w:lineRule="auto"/>
              <w:ind w:firstLine="480" w:firstLineChars="200"/>
              <w:rPr>
                <w:rFonts w:eastAsiaTheme="minorEastAsia"/>
              </w:rPr>
            </w:pPr>
            <w:r>
              <w:rPr>
                <w:rFonts w:eastAsiaTheme="minorEastAsia"/>
              </w:rPr>
              <w:t>由上表可以看出，PM</w:t>
            </w:r>
            <w:r>
              <w:rPr>
                <w:rFonts w:eastAsiaTheme="minorEastAsia"/>
                <w:vertAlign w:val="subscript"/>
              </w:rPr>
              <w:t>10</w:t>
            </w:r>
            <w:r>
              <w:rPr>
                <w:rFonts w:hint="eastAsia" w:eastAsiaTheme="minorEastAsia"/>
              </w:rPr>
              <w:t>、</w:t>
            </w:r>
            <w:r>
              <w:rPr>
                <w:rFonts w:eastAsiaTheme="minorEastAsia"/>
              </w:rPr>
              <w:t>SO</w:t>
            </w:r>
            <w:r>
              <w:rPr>
                <w:rFonts w:eastAsiaTheme="minorEastAsia"/>
                <w:vertAlign w:val="subscript"/>
              </w:rPr>
              <w:t>2</w:t>
            </w:r>
            <w:r>
              <w:rPr>
                <w:rFonts w:hint="eastAsia" w:eastAsiaTheme="minorEastAsia"/>
              </w:rPr>
              <w:t>、</w:t>
            </w:r>
            <w:r>
              <w:rPr>
                <w:rFonts w:eastAsiaTheme="minorEastAsia"/>
              </w:rPr>
              <w:t>NO</w:t>
            </w:r>
            <w:r>
              <w:rPr>
                <w:rFonts w:eastAsiaTheme="minorEastAsia"/>
                <w:vertAlign w:val="subscript"/>
              </w:rPr>
              <w:t>2</w:t>
            </w:r>
            <w:r>
              <w:rPr>
                <w:rFonts w:eastAsiaTheme="minorEastAsia"/>
              </w:rPr>
              <w:t>日平均值均达到《环境空气质量标准》（GB3095-2012）中的二级标准要求，</w:t>
            </w:r>
            <w:r>
              <w:rPr>
                <w:rFonts w:hint="eastAsia" w:eastAsiaTheme="minorEastAsia"/>
                <w:szCs w:val="21"/>
              </w:rPr>
              <w:t>非甲烷总烃达到</w:t>
            </w:r>
            <w:r>
              <w:rPr>
                <w:rFonts w:hint="eastAsia" w:eastAsiaTheme="minorEastAsia"/>
              </w:rPr>
              <w:t>《大气污染物综合排放标准详解》二级标准，</w:t>
            </w:r>
            <w:r>
              <w:rPr>
                <w:rFonts w:eastAsiaTheme="minorEastAsia"/>
              </w:rPr>
              <w:t>环境空气质量现状良好。</w:t>
            </w:r>
          </w:p>
          <w:p>
            <w:pPr>
              <w:tabs>
                <w:tab w:val="left" w:pos="1500"/>
              </w:tabs>
              <w:spacing w:line="440" w:lineRule="exact"/>
              <w:ind w:firstLine="482" w:firstLineChars="200"/>
              <w:rPr>
                <w:rFonts w:eastAsiaTheme="minorEastAsia"/>
                <w:b/>
                <w:sz w:val="24"/>
              </w:rPr>
            </w:pPr>
            <w:r>
              <w:rPr>
                <w:rFonts w:eastAsiaTheme="minorEastAsia"/>
                <w:b/>
                <w:sz w:val="24"/>
              </w:rPr>
              <w:t>二、水环境质量现状</w:t>
            </w:r>
          </w:p>
          <w:p>
            <w:pPr>
              <w:pStyle w:val="45"/>
              <w:adjustRightInd w:val="0"/>
              <w:spacing w:before="0" w:line="440" w:lineRule="exact"/>
              <w:ind w:right="0"/>
              <w:rPr>
                <w:rFonts w:ascii="Times New Roman" w:hAnsi="Times New Roman" w:eastAsiaTheme="minorEastAsia"/>
              </w:rPr>
            </w:pPr>
            <w:r>
              <w:rPr>
                <w:rFonts w:ascii="Times New Roman" w:hAnsi="Times New Roman" w:eastAsiaTheme="minorEastAsia"/>
              </w:rPr>
              <w:t>周边地表水体</w:t>
            </w:r>
            <w:r>
              <w:rPr>
                <w:rFonts w:hint="eastAsia" w:ascii="Times New Roman" w:hAnsi="Times New Roman" w:eastAsiaTheme="minorEastAsia"/>
              </w:rPr>
              <w:t>为三丫河执行《海水水质标准》（GB3097-1997）第三类海水水质标准</w:t>
            </w:r>
            <w:r>
              <w:rPr>
                <w:rFonts w:ascii="Times New Roman" w:hAnsi="Times New Roman" w:eastAsiaTheme="minorEastAsia"/>
              </w:rPr>
              <w:t>。</w:t>
            </w:r>
          </w:p>
          <w:p>
            <w:pPr>
              <w:widowControl/>
              <w:adjustRightInd w:val="0"/>
              <w:snapToGrid w:val="0"/>
              <w:spacing w:line="440" w:lineRule="exact"/>
              <w:ind w:firstLine="480" w:firstLineChars="200"/>
              <w:jc w:val="left"/>
              <w:rPr>
                <w:rFonts w:eastAsiaTheme="minorEastAsia"/>
                <w:sz w:val="24"/>
                <w:vertAlign w:val="subscript"/>
              </w:rPr>
            </w:pPr>
            <w:r>
              <w:rPr>
                <w:rFonts w:eastAsiaTheme="minorEastAsia"/>
                <w:sz w:val="24"/>
                <w:szCs w:val="28"/>
              </w:rPr>
              <w:t>东莞市国华监测技术有限公司于2017年</w:t>
            </w:r>
            <w:r>
              <w:rPr>
                <w:rFonts w:hint="eastAsia" w:eastAsiaTheme="minorEastAsia"/>
                <w:sz w:val="24"/>
                <w:szCs w:val="28"/>
              </w:rPr>
              <w:t>12</w:t>
            </w:r>
            <w:r>
              <w:rPr>
                <w:rFonts w:eastAsiaTheme="minorEastAsia"/>
                <w:sz w:val="24"/>
                <w:szCs w:val="28"/>
              </w:rPr>
              <w:t>月</w:t>
            </w:r>
            <w:r>
              <w:rPr>
                <w:rFonts w:hint="eastAsia" w:eastAsiaTheme="minorEastAsia"/>
                <w:sz w:val="24"/>
                <w:szCs w:val="28"/>
              </w:rPr>
              <w:t>02</w:t>
            </w:r>
            <w:r>
              <w:rPr>
                <w:rFonts w:eastAsiaTheme="minorEastAsia"/>
                <w:sz w:val="24"/>
                <w:szCs w:val="28"/>
              </w:rPr>
              <w:t>日</w:t>
            </w:r>
            <w:r>
              <w:rPr>
                <w:rFonts w:hint="eastAsia" w:eastAsiaTheme="minorEastAsia"/>
                <w:sz w:val="24"/>
                <w:szCs w:val="28"/>
              </w:rPr>
              <w:t>-03日</w:t>
            </w:r>
            <w:r>
              <w:rPr>
                <w:rFonts w:eastAsiaTheme="minorEastAsia"/>
                <w:sz w:val="24"/>
                <w:szCs w:val="28"/>
              </w:rPr>
              <w:t>对附近的地表水体</w:t>
            </w:r>
            <w:r>
              <w:rPr>
                <w:rFonts w:hint="eastAsia" w:eastAsiaTheme="minorEastAsia"/>
                <w:sz w:val="24"/>
                <w:szCs w:val="28"/>
              </w:rPr>
              <w:t>三丫河</w:t>
            </w:r>
            <w:r>
              <w:rPr>
                <w:rFonts w:eastAsiaTheme="minorEastAsia"/>
                <w:sz w:val="24"/>
                <w:szCs w:val="28"/>
              </w:rPr>
              <w:t>水质进行调查分析，选取</w:t>
            </w:r>
            <w:r>
              <w:rPr>
                <w:sz w:val="24"/>
              </w:rPr>
              <w:t>水温、pH、溶解氧、CODcr、BOD</w:t>
            </w:r>
            <w:r>
              <w:rPr>
                <w:sz w:val="24"/>
                <w:vertAlign w:val="subscript"/>
              </w:rPr>
              <w:t>5</w:t>
            </w:r>
            <w:r>
              <w:rPr>
                <w:sz w:val="24"/>
              </w:rPr>
              <w:t>、</w:t>
            </w:r>
            <w:r>
              <w:rPr>
                <w:rFonts w:hint="eastAsia"/>
                <w:sz w:val="24"/>
              </w:rPr>
              <w:t>无机氮</w:t>
            </w:r>
            <w:r>
              <w:rPr>
                <w:sz w:val="24"/>
              </w:rPr>
              <w:t>、</w:t>
            </w:r>
            <w:r>
              <w:rPr>
                <w:rFonts w:hint="eastAsia"/>
                <w:sz w:val="24"/>
              </w:rPr>
              <w:t>活性磷酸盐</w:t>
            </w:r>
            <w:r>
              <w:rPr>
                <w:sz w:val="24"/>
              </w:rPr>
              <w:t>等</w:t>
            </w:r>
            <w:r>
              <w:rPr>
                <w:rFonts w:hint="eastAsia"/>
                <w:sz w:val="24"/>
              </w:rPr>
              <w:t>7</w:t>
            </w:r>
            <w:r>
              <w:rPr>
                <w:sz w:val="24"/>
              </w:rPr>
              <w:t>项常规因子</w:t>
            </w:r>
            <w:r>
              <w:rPr>
                <w:rFonts w:eastAsiaTheme="minorEastAsia"/>
                <w:sz w:val="24"/>
                <w:szCs w:val="28"/>
              </w:rPr>
              <w:t>作为调查项目，</w:t>
            </w:r>
            <w:r>
              <w:rPr>
                <w:rFonts w:eastAsiaTheme="minorEastAsia"/>
                <w:sz w:val="24"/>
              </w:rPr>
              <w:t>监测数据</w:t>
            </w:r>
            <w:r>
              <w:rPr>
                <w:rFonts w:hint="eastAsia" w:eastAsiaTheme="minorEastAsia"/>
                <w:sz w:val="24"/>
              </w:rPr>
              <w:t>结果</w:t>
            </w:r>
            <w:r>
              <w:rPr>
                <w:rFonts w:eastAsiaTheme="minorEastAsia"/>
                <w:sz w:val="24"/>
              </w:rPr>
              <w:t xml:space="preserve">如下： </w:t>
            </w:r>
          </w:p>
          <w:p>
            <w:pPr>
              <w:tabs>
                <w:tab w:val="left" w:pos="624"/>
              </w:tabs>
              <w:spacing w:line="500" w:lineRule="exact"/>
              <w:ind w:firstLine="420" w:firstLineChars="200"/>
              <w:jc w:val="center"/>
              <w:rPr>
                <w:rFonts w:eastAsiaTheme="minorEastAsia"/>
                <w:szCs w:val="21"/>
              </w:rPr>
            </w:pPr>
          </w:p>
          <w:p>
            <w:pPr>
              <w:tabs>
                <w:tab w:val="left" w:pos="624"/>
              </w:tabs>
              <w:spacing w:line="500" w:lineRule="exact"/>
              <w:ind w:firstLine="420" w:firstLineChars="200"/>
              <w:jc w:val="center"/>
              <w:rPr>
                <w:rFonts w:eastAsiaTheme="minorEastAsia"/>
                <w:szCs w:val="21"/>
              </w:rPr>
            </w:pPr>
          </w:p>
          <w:p>
            <w:pPr>
              <w:tabs>
                <w:tab w:val="left" w:pos="624"/>
              </w:tabs>
              <w:spacing w:line="500" w:lineRule="exact"/>
              <w:ind w:firstLine="420" w:firstLineChars="200"/>
              <w:jc w:val="center"/>
              <w:rPr>
                <w:rFonts w:eastAsiaTheme="minorEastAsia"/>
                <w:szCs w:val="21"/>
              </w:rPr>
            </w:pPr>
          </w:p>
          <w:p>
            <w:pPr>
              <w:tabs>
                <w:tab w:val="left" w:pos="624"/>
              </w:tabs>
              <w:spacing w:line="500" w:lineRule="exact"/>
              <w:ind w:firstLine="420" w:firstLineChars="200"/>
              <w:jc w:val="center"/>
              <w:rPr>
                <w:rFonts w:eastAsiaTheme="minorEastAsia"/>
                <w:szCs w:val="21"/>
              </w:rPr>
            </w:pPr>
          </w:p>
          <w:p>
            <w:pPr>
              <w:tabs>
                <w:tab w:val="left" w:pos="624"/>
              </w:tabs>
              <w:spacing w:line="500" w:lineRule="exact"/>
              <w:ind w:firstLine="420" w:firstLineChars="200"/>
              <w:jc w:val="center"/>
              <w:rPr>
                <w:rFonts w:eastAsiaTheme="minorEastAsia"/>
                <w:szCs w:val="21"/>
              </w:rPr>
            </w:pPr>
            <w:r>
              <w:rPr>
                <w:rFonts w:eastAsiaTheme="minorEastAsia"/>
                <w:szCs w:val="21"/>
              </w:rPr>
              <w:t>表</w:t>
            </w:r>
            <w:r>
              <w:rPr>
                <w:rFonts w:hint="eastAsia" w:eastAsiaTheme="minorEastAsia"/>
                <w:szCs w:val="21"/>
              </w:rPr>
              <w:t>9</w:t>
            </w:r>
            <w:r>
              <w:rPr>
                <w:rFonts w:eastAsiaTheme="minorEastAsia"/>
                <w:szCs w:val="21"/>
              </w:rPr>
              <w:t xml:space="preserve"> 水环境质量监测及评价结果 </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280"/>
              <w:gridCol w:w="988"/>
              <w:gridCol w:w="992"/>
              <w:gridCol w:w="709"/>
              <w:gridCol w:w="709"/>
              <w:gridCol w:w="992"/>
              <w:gridCol w:w="851"/>
              <w:gridCol w:w="849"/>
              <w:gridCol w:w="990"/>
              <w:gridCol w:w="849"/>
              <w:gridCol w:w="9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5" w:hRule="atLeast"/>
                <w:jc w:val="center"/>
              </w:trPr>
              <w:tc>
                <w:tcPr>
                  <w:tcW w:w="152" w:type="pct"/>
                  <w:vMerge w:val="restart"/>
                  <w:vAlign w:val="center"/>
                </w:tcPr>
                <w:p>
                  <w:pPr>
                    <w:jc w:val="center"/>
                    <w:rPr>
                      <w:rFonts w:eastAsiaTheme="minorEastAsia"/>
                      <w:szCs w:val="21"/>
                    </w:rPr>
                  </w:pPr>
                  <w:r>
                    <w:rPr>
                      <w:rFonts w:eastAsiaTheme="minorEastAsia"/>
                      <w:szCs w:val="21"/>
                    </w:rPr>
                    <w:t>地</w:t>
                  </w:r>
                </w:p>
                <w:p>
                  <w:pPr>
                    <w:jc w:val="center"/>
                    <w:rPr>
                      <w:rFonts w:eastAsiaTheme="minorEastAsia"/>
                      <w:szCs w:val="21"/>
                    </w:rPr>
                  </w:pPr>
                  <w:r>
                    <w:rPr>
                      <w:rFonts w:eastAsiaTheme="minorEastAsia"/>
                      <w:szCs w:val="21"/>
                    </w:rPr>
                    <w:t>表</w:t>
                  </w:r>
                </w:p>
                <w:p>
                  <w:pPr>
                    <w:jc w:val="center"/>
                    <w:rPr>
                      <w:rFonts w:eastAsiaTheme="minorEastAsia"/>
                      <w:szCs w:val="21"/>
                    </w:rPr>
                  </w:pPr>
                  <w:r>
                    <w:rPr>
                      <w:rFonts w:eastAsiaTheme="minorEastAsia"/>
                      <w:szCs w:val="21"/>
                    </w:rPr>
                    <w:t>水</w:t>
                  </w:r>
                </w:p>
              </w:tc>
              <w:tc>
                <w:tcPr>
                  <w:tcW w:w="538" w:type="pct"/>
                  <w:vMerge w:val="restart"/>
                  <w:vAlign w:val="center"/>
                </w:tcPr>
                <w:p>
                  <w:pPr>
                    <w:jc w:val="center"/>
                    <w:rPr>
                      <w:rFonts w:eastAsiaTheme="minorEastAsia"/>
                      <w:szCs w:val="21"/>
                    </w:rPr>
                  </w:pPr>
                  <w:r>
                    <w:rPr>
                      <w:rFonts w:eastAsiaTheme="minorEastAsia"/>
                      <w:szCs w:val="21"/>
                    </w:rPr>
                    <w:t>监测日期</w:t>
                  </w:r>
                </w:p>
                <w:p>
                  <w:pPr>
                    <w:jc w:val="center"/>
                    <w:rPr>
                      <w:rFonts w:eastAsiaTheme="minorEastAsia"/>
                      <w:szCs w:val="21"/>
                    </w:rPr>
                  </w:pPr>
                  <w:r>
                    <w:rPr>
                      <w:rFonts w:eastAsiaTheme="minorEastAsia"/>
                      <w:szCs w:val="21"/>
                    </w:rPr>
                    <w:t>（201</w:t>
                  </w:r>
                  <w:r>
                    <w:rPr>
                      <w:rFonts w:hint="eastAsia" w:eastAsiaTheme="minorEastAsia"/>
                      <w:szCs w:val="21"/>
                    </w:rPr>
                    <w:t>7</w:t>
                  </w:r>
                  <w:r>
                    <w:rPr>
                      <w:rFonts w:eastAsiaTheme="minorEastAsia"/>
                      <w:szCs w:val="21"/>
                    </w:rPr>
                    <w:t>年）</w:t>
                  </w:r>
                </w:p>
              </w:tc>
              <w:tc>
                <w:tcPr>
                  <w:tcW w:w="540" w:type="pct"/>
                  <w:vMerge w:val="restart"/>
                  <w:vAlign w:val="center"/>
                </w:tcPr>
                <w:p>
                  <w:pPr>
                    <w:jc w:val="center"/>
                    <w:rPr>
                      <w:rFonts w:eastAsiaTheme="minorEastAsia"/>
                      <w:szCs w:val="21"/>
                    </w:rPr>
                  </w:pPr>
                  <w:r>
                    <w:rPr>
                      <w:rFonts w:eastAsiaTheme="minorEastAsia"/>
                      <w:szCs w:val="21"/>
                    </w:rPr>
                    <w:t>监测河段</w:t>
                  </w:r>
                </w:p>
                <w:p>
                  <w:pPr>
                    <w:jc w:val="center"/>
                    <w:rPr>
                      <w:rFonts w:eastAsiaTheme="minorEastAsia"/>
                      <w:szCs w:val="21"/>
                    </w:rPr>
                  </w:pPr>
                  <w:r>
                    <w:rPr>
                      <w:rFonts w:eastAsiaTheme="minorEastAsia"/>
                      <w:szCs w:val="21"/>
                    </w:rPr>
                    <w:t>（断面名称）</w:t>
                  </w:r>
                </w:p>
              </w:tc>
              <w:tc>
                <w:tcPr>
                  <w:tcW w:w="386" w:type="pct"/>
                  <w:vMerge w:val="restart"/>
                  <w:vAlign w:val="center"/>
                </w:tcPr>
                <w:p>
                  <w:pPr>
                    <w:jc w:val="center"/>
                    <w:rPr>
                      <w:rFonts w:eastAsiaTheme="minorEastAsia"/>
                      <w:szCs w:val="21"/>
                    </w:rPr>
                  </w:pPr>
                  <w:r>
                    <w:rPr>
                      <w:rFonts w:eastAsiaTheme="minorEastAsia"/>
                      <w:szCs w:val="21"/>
                    </w:rPr>
                    <w:t>编号</w:t>
                  </w:r>
                </w:p>
              </w:tc>
              <w:tc>
                <w:tcPr>
                  <w:tcW w:w="3384" w:type="pct"/>
                  <w:gridSpan w:val="7"/>
                  <w:vAlign w:val="center"/>
                </w:tcPr>
                <w:p>
                  <w:pPr>
                    <w:jc w:val="center"/>
                    <w:rPr>
                      <w:rFonts w:eastAsiaTheme="minorEastAsia"/>
                      <w:szCs w:val="21"/>
                    </w:rPr>
                  </w:pPr>
                  <w:r>
                    <w:rPr>
                      <w:rFonts w:eastAsiaTheme="minorEastAsia"/>
                      <w:szCs w:val="21"/>
                    </w:rPr>
                    <w:t>监测指标 单位：mg/L (水温：</w:t>
                  </w:r>
                  <w:r>
                    <w:rPr>
                      <w:rFonts w:hint="eastAsia" w:eastAsiaTheme="minorEastAsia"/>
                      <w:szCs w:val="21"/>
                    </w:rPr>
                    <w:t>℃</w:t>
                  </w:r>
                  <w:r>
                    <w:rPr>
                      <w:rFonts w:eastAsiaTheme="minorEastAsia"/>
                      <w:szCs w:val="21"/>
                    </w:rPr>
                    <w:t>；pH：无量纲)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05" w:hRule="atLeast"/>
                <w:jc w:val="center"/>
              </w:trPr>
              <w:tc>
                <w:tcPr>
                  <w:tcW w:w="152" w:type="pct"/>
                  <w:vMerge w:val="continue"/>
                  <w:vAlign w:val="center"/>
                </w:tcPr>
                <w:p>
                  <w:pPr>
                    <w:jc w:val="center"/>
                    <w:rPr>
                      <w:rFonts w:eastAsiaTheme="minorEastAsia"/>
                      <w:szCs w:val="21"/>
                    </w:rPr>
                  </w:pPr>
                </w:p>
              </w:tc>
              <w:tc>
                <w:tcPr>
                  <w:tcW w:w="538" w:type="pct"/>
                  <w:vMerge w:val="continue"/>
                  <w:vAlign w:val="center"/>
                </w:tcPr>
                <w:p>
                  <w:pPr>
                    <w:jc w:val="center"/>
                    <w:rPr>
                      <w:rFonts w:eastAsiaTheme="minorEastAsia"/>
                      <w:szCs w:val="21"/>
                    </w:rPr>
                  </w:pPr>
                </w:p>
              </w:tc>
              <w:tc>
                <w:tcPr>
                  <w:tcW w:w="540" w:type="pct"/>
                  <w:vMerge w:val="continue"/>
                  <w:vAlign w:val="center"/>
                </w:tcPr>
                <w:p>
                  <w:pPr>
                    <w:jc w:val="center"/>
                    <w:rPr>
                      <w:rFonts w:eastAsiaTheme="minorEastAsia"/>
                      <w:szCs w:val="21"/>
                    </w:rPr>
                  </w:pPr>
                </w:p>
              </w:tc>
              <w:tc>
                <w:tcPr>
                  <w:tcW w:w="386" w:type="pct"/>
                  <w:vMerge w:val="continue"/>
                  <w:vAlign w:val="center"/>
                </w:tcPr>
                <w:p>
                  <w:pPr>
                    <w:jc w:val="center"/>
                    <w:rPr>
                      <w:rFonts w:eastAsiaTheme="minorEastAsia"/>
                      <w:szCs w:val="21"/>
                    </w:rPr>
                  </w:pPr>
                </w:p>
              </w:tc>
              <w:tc>
                <w:tcPr>
                  <w:tcW w:w="386" w:type="pct"/>
                  <w:vAlign w:val="center"/>
                </w:tcPr>
                <w:p>
                  <w:pPr>
                    <w:jc w:val="center"/>
                    <w:rPr>
                      <w:rFonts w:eastAsiaTheme="minorEastAsia"/>
                      <w:szCs w:val="21"/>
                    </w:rPr>
                  </w:pPr>
                  <w:r>
                    <w:rPr>
                      <w:rFonts w:eastAsiaTheme="minorEastAsia"/>
                      <w:szCs w:val="21"/>
                    </w:rPr>
                    <w:t>水温</w:t>
                  </w:r>
                </w:p>
              </w:tc>
              <w:tc>
                <w:tcPr>
                  <w:tcW w:w="540" w:type="pct"/>
                  <w:vAlign w:val="center"/>
                </w:tcPr>
                <w:p>
                  <w:pPr>
                    <w:jc w:val="center"/>
                    <w:rPr>
                      <w:rFonts w:eastAsiaTheme="minorEastAsia"/>
                      <w:szCs w:val="21"/>
                    </w:rPr>
                  </w:pPr>
                  <w:r>
                    <w:rPr>
                      <w:rFonts w:eastAsiaTheme="minorEastAsia"/>
                      <w:szCs w:val="21"/>
                    </w:rPr>
                    <w:t>pH值</w:t>
                  </w:r>
                </w:p>
              </w:tc>
              <w:tc>
                <w:tcPr>
                  <w:tcW w:w="463" w:type="pct"/>
                  <w:vAlign w:val="center"/>
                </w:tcPr>
                <w:p>
                  <w:pPr>
                    <w:jc w:val="center"/>
                    <w:rPr>
                      <w:rFonts w:eastAsiaTheme="minorEastAsia"/>
                      <w:szCs w:val="21"/>
                    </w:rPr>
                  </w:pPr>
                  <w:r>
                    <w:rPr>
                      <w:rFonts w:eastAsiaTheme="minorEastAsia"/>
                      <w:szCs w:val="21"/>
                    </w:rPr>
                    <w:t>DO</w:t>
                  </w:r>
                </w:p>
              </w:tc>
              <w:tc>
                <w:tcPr>
                  <w:tcW w:w="462" w:type="pct"/>
                  <w:vAlign w:val="center"/>
                </w:tcPr>
                <w:p>
                  <w:pPr>
                    <w:jc w:val="center"/>
                    <w:rPr>
                      <w:rFonts w:eastAsiaTheme="minorEastAsia"/>
                      <w:sz w:val="15"/>
                      <w:szCs w:val="15"/>
                    </w:rPr>
                  </w:pPr>
                  <w:r>
                    <w:rPr>
                      <w:rFonts w:eastAsiaTheme="minorEastAsia"/>
                      <w:szCs w:val="21"/>
                    </w:rPr>
                    <w:t>CODcr</w:t>
                  </w:r>
                </w:p>
              </w:tc>
              <w:tc>
                <w:tcPr>
                  <w:tcW w:w="539" w:type="pct"/>
                  <w:vAlign w:val="center"/>
                </w:tcPr>
                <w:p>
                  <w:pPr>
                    <w:jc w:val="center"/>
                    <w:rPr>
                      <w:rFonts w:eastAsiaTheme="minorEastAsia"/>
                      <w:szCs w:val="21"/>
                    </w:rPr>
                  </w:pPr>
                  <w:r>
                    <w:rPr>
                      <w:rFonts w:eastAsiaTheme="minorEastAsia"/>
                      <w:szCs w:val="21"/>
                    </w:rPr>
                    <w:t>BOD</w:t>
                  </w:r>
                  <w:r>
                    <w:rPr>
                      <w:rFonts w:eastAsiaTheme="minorEastAsia"/>
                      <w:szCs w:val="21"/>
                      <w:vertAlign w:val="subscript"/>
                    </w:rPr>
                    <w:t>5</w:t>
                  </w:r>
                </w:p>
              </w:tc>
              <w:tc>
                <w:tcPr>
                  <w:tcW w:w="462" w:type="pct"/>
                  <w:vAlign w:val="center"/>
                </w:tcPr>
                <w:p>
                  <w:pPr>
                    <w:jc w:val="center"/>
                    <w:rPr>
                      <w:rFonts w:eastAsiaTheme="minorEastAsia"/>
                      <w:szCs w:val="21"/>
                    </w:rPr>
                  </w:pPr>
                  <w:r>
                    <w:rPr>
                      <w:rFonts w:hint="eastAsia" w:eastAsiaTheme="minorEastAsia"/>
                      <w:szCs w:val="21"/>
                    </w:rPr>
                    <w:t>无机氮</w:t>
                  </w:r>
                </w:p>
              </w:tc>
              <w:tc>
                <w:tcPr>
                  <w:tcW w:w="532" w:type="pct"/>
                  <w:vAlign w:val="center"/>
                </w:tcPr>
                <w:p>
                  <w:pPr>
                    <w:pStyle w:val="47"/>
                    <w:rPr>
                      <w:rFonts w:eastAsiaTheme="minorEastAsia"/>
                      <w:kern w:val="2"/>
                      <w:sz w:val="18"/>
                      <w:szCs w:val="18"/>
                    </w:rPr>
                  </w:pPr>
                  <w:r>
                    <w:rPr>
                      <w:rFonts w:hint="eastAsia" w:eastAsiaTheme="minorEastAsia"/>
                      <w:szCs w:val="21"/>
                    </w:rPr>
                    <w:t>活性磷酸盐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2" w:type="pct"/>
                  <w:vMerge w:val="continue"/>
                  <w:vAlign w:val="center"/>
                </w:tcPr>
                <w:p>
                  <w:pPr>
                    <w:jc w:val="center"/>
                    <w:rPr>
                      <w:rFonts w:eastAsiaTheme="minorEastAsia"/>
                      <w:szCs w:val="21"/>
                    </w:rPr>
                  </w:pPr>
                </w:p>
              </w:tc>
              <w:tc>
                <w:tcPr>
                  <w:tcW w:w="538" w:type="pct"/>
                  <w:vAlign w:val="center"/>
                </w:tcPr>
                <w:p>
                  <w:pPr>
                    <w:jc w:val="center"/>
                    <w:rPr>
                      <w:rFonts w:eastAsiaTheme="minorEastAsia"/>
                      <w:szCs w:val="21"/>
                    </w:rPr>
                  </w:pPr>
                  <w:r>
                    <w:rPr>
                      <w:rFonts w:hint="eastAsia" w:eastAsiaTheme="minorEastAsia"/>
                      <w:szCs w:val="21"/>
                    </w:rPr>
                    <w:t>12</w:t>
                  </w:r>
                  <w:r>
                    <w:rPr>
                      <w:rFonts w:eastAsiaTheme="minorEastAsia"/>
                      <w:szCs w:val="21"/>
                    </w:rPr>
                    <w:t>月</w:t>
                  </w:r>
                  <w:r>
                    <w:rPr>
                      <w:rFonts w:hint="eastAsia" w:eastAsiaTheme="minorEastAsia"/>
                      <w:szCs w:val="21"/>
                    </w:rPr>
                    <w:t>02</w:t>
                  </w:r>
                  <w:r>
                    <w:rPr>
                      <w:rFonts w:eastAsiaTheme="minorEastAsia"/>
                      <w:szCs w:val="21"/>
                    </w:rPr>
                    <w:t>日（涨）</w:t>
                  </w:r>
                </w:p>
              </w:tc>
              <w:tc>
                <w:tcPr>
                  <w:tcW w:w="540" w:type="pct"/>
                  <w:vMerge w:val="restart"/>
                  <w:vAlign w:val="center"/>
                </w:tcPr>
                <w:p>
                  <w:pPr>
                    <w:jc w:val="center"/>
                    <w:rPr>
                      <w:rFonts w:eastAsiaTheme="minorEastAsia"/>
                      <w:szCs w:val="21"/>
                    </w:rPr>
                  </w:pPr>
                  <w:r>
                    <w:rPr>
                      <w:rFonts w:hint="eastAsia" w:eastAsiaTheme="minorEastAsia"/>
                      <w:szCs w:val="21"/>
                    </w:rPr>
                    <w:t>三丫河</w:t>
                  </w:r>
                  <w:r>
                    <w:rPr>
                      <w:rFonts w:eastAsiaTheme="minorEastAsia"/>
                      <w:szCs w:val="21"/>
                    </w:rPr>
                    <w:t>（</w:t>
                  </w:r>
                  <w:r>
                    <w:rPr>
                      <w:rFonts w:hint="eastAsia" w:eastAsiaTheme="minorEastAsia"/>
                      <w:szCs w:val="21"/>
                    </w:rPr>
                    <w:t>污水处理厂</w:t>
                  </w:r>
                  <w:r>
                    <w:rPr>
                      <w:rFonts w:eastAsiaTheme="minorEastAsia"/>
                      <w:szCs w:val="21"/>
                    </w:rPr>
                    <w:t>排污口）</w:t>
                  </w:r>
                </w:p>
              </w:tc>
              <w:tc>
                <w:tcPr>
                  <w:tcW w:w="386" w:type="pct"/>
                  <w:vAlign w:val="center"/>
                </w:tcPr>
                <w:p>
                  <w:pPr>
                    <w:jc w:val="center"/>
                    <w:rPr>
                      <w:rFonts w:eastAsiaTheme="minorEastAsia"/>
                      <w:sz w:val="18"/>
                      <w:szCs w:val="18"/>
                    </w:rPr>
                  </w:pPr>
                  <w:r>
                    <w:rPr>
                      <w:rFonts w:eastAsiaTheme="minorEastAsia"/>
                      <w:sz w:val="18"/>
                      <w:szCs w:val="18"/>
                    </w:rPr>
                    <w:t>W1</w:t>
                  </w:r>
                </w:p>
              </w:tc>
              <w:tc>
                <w:tcPr>
                  <w:tcW w:w="386" w:type="pct"/>
                  <w:vAlign w:val="center"/>
                </w:tcPr>
                <w:p>
                  <w:pPr>
                    <w:tabs>
                      <w:tab w:val="left" w:pos="9660"/>
                    </w:tabs>
                    <w:jc w:val="center"/>
                    <w:rPr>
                      <w:rFonts w:eastAsiaTheme="minorEastAsia"/>
                      <w:szCs w:val="21"/>
                    </w:rPr>
                  </w:pPr>
                  <w:r>
                    <w:rPr>
                      <w:rFonts w:eastAsiaTheme="minorEastAsia"/>
                      <w:szCs w:val="21"/>
                    </w:rPr>
                    <w:t>17.9</w:t>
                  </w:r>
                </w:p>
              </w:tc>
              <w:tc>
                <w:tcPr>
                  <w:tcW w:w="540" w:type="pct"/>
                  <w:shd w:val="clear" w:color="auto" w:fill="auto"/>
                  <w:vAlign w:val="center"/>
                </w:tcPr>
                <w:p>
                  <w:pPr>
                    <w:tabs>
                      <w:tab w:val="left" w:pos="9660"/>
                    </w:tabs>
                    <w:jc w:val="center"/>
                    <w:rPr>
                      <w:rFonts w:eastAsiaTheme="minorEastAsia"/>
                      <w:szCs w:val="21"/>
                    </w:rPr>
                  </w:pPr>
                  <w:r>
                    <w:rPr>
                      <w:rFonts w:eastAsiaTheme="minorEastAsia"/>
                      <w:szCs w:val="21"/>
                    </w:rPr>
                    <w:t>7.15</w:t>
                  </w:r>
                </w:p>
              </w:tc>
              <w:tc>
                <w:tcPr>
                  <w:tcW w:w="463" w:type="pct"/>
                  <w:shd w:val="clear" w:color="auto" w:fill="auto"/>
                  <w:vAlign w:val="center"/>
                </w:tcPr>
                <w:p>
                  <w:pPr>
                    <w:tabs>
                      <w:tab w:val="left" w:pos="9660"/>
                    </w:tabs>
                    <w:jc w:val="center"/>
                    <w:rPr>
                      <w:rFonts w:eastAsiaTheme="minorEastAsia"/>
                      <w:szCs w:val="21"/>
                    </w:rPr>
                  </w:pPr>
                  <w:r>
                    <w:rPr>
                      <w:rFonts w:eastAsiaTheme="minorEastAsia"/>
                      <w:szCs w:val="21"/>
                    </w:rPr>
                    <w:t>6.5</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13</w:t>
                  </w:r>
                </w:p>
              </w:tc>
              <w:tc>
                <w:tcPr>
                  <w:tcW w:w="539" w:type="pct"/>
                  <w:shd w:val="clear" w:color="auto" w:fill="auto"/>
                  <w:vAlign w:val="center"/>
                </w:tcPr>
                <w:p>
                  <w:pPr>
                    <w:tabs>
                      <w:tab w:val="left" w:pos="9660"/>
                    </w:tabs>
                    <w:jc w:val="center"/>
                    <w:rPr>
                      <w:rFonts w:eastAsiaTheme="minorEastAsia"/>
                      <w:szCs w:val="21"/>
                    </w:rPr>
                  </w:pPr>
                  <w:r>
                    <w:rPr>
                      <w:rFonts w:eastAsiaTheme="minorEastAsia"/>
                      <w:szCs w:val="21"/>
                    </w:rPr>
                    <w:t>2.6</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0.433</w:t>
                  </w:r>
                </w:p>
              </w:tc>
              <w:tc>
                <w:tcPr>
                  <w:tcW w:w="532" w:type="pct"/>
                  <w:shd w:val="clear" w:color="auto" w:fill="auto"/>
                  <w:vAlign w:val="center"/>
                </w:tcPr>
                <w:p>
                  <w:pPr>
                    <w:tabs>
                      <w:tab w:val="left" w:pos="9660"/>
                    </w:tabs>
                    <w:jc w:val="center"/>
                    <w:rPr>
                      <w:rFonts w:eastAsiaTheme="minorEastAsia"/>
                      <w:szCs w:val="21"/>
                    </w:rPr>
                  </w:pPr>
                  <w:r>
                    <w:rPr>
                      <w:rFonts w:eastAsiaTheme="minorEastAsia"/>
                      <w:szCs w:val="21"/>
                    </w:rPr>
                    <w:t>0.09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2" w:type="pct"/>
                  <w:vMerge w:val="continue"/>
                  <w:vAlign w:val="center"/>
                </w:tcPr>
                <w:p>
                  <w:pPr>
                    <w:jc w:val="center"/>
                    <w:rPr>
                      <w:rFonts w:eastAsiaTheme="minorEastAsia"/>
                      <w:szCs w:val="21"/>
                    </w:rPr>
                  </w:pPr>
                </w:p>
              </w:tc>
              <w:tc>
                <w:tcPr>
                  <w:tcW w:w="538" w:type="pct"/>
                  <w:vAlign w:val="center"/>
                </w:tcPr>
                <w:p>
                  <w:pPr>
                    <w:jc w:val="center"/>
                    <w:rPr>
                      <w:rFonts w:eastAsiaTheme="minorEastAsia"/>
                      <w:szCs w:val="21"/>
                    </w:rPr>
                  </w:pPr>
                  <w:r>
                    <w:rPr>
                      <w:rFonts w:hint="eastAsia" w:eastAsiaTheme="minorEastAsia"/>
                      <w:szCs w:val="21"/>
                    </w:rPr>
                    <w:t>12</w:t>
                  </w:r>
                  <w:r>
                    <w:rPr>
                      <w:rFonts w:eastAsiaTheme="minorEastAsia"/>
                      <w:szCs w:val="21"/>
                    </w:rPr>
                    <w:t>月</w:t>
                  </w:r>
                  <w:r>
                    <w:rPr>
                      <w:rFonts w:hint="eastAsia" w:eastAsiaTheme="minorEastAsia"/>
                      <w:szCs w:val="21"/>
                    </w:rPr>
                    <w:t>02</w:t>
                  </w:r>
                  <w:r>
                    <w:rPr>
                      <w:rFonts w:eastAsiaTheme="minorEastAsia"/>
                      <w:szCs w:val="21"/>
                    </w:rPr>
                    <w:t>日（退）</w:t>
                  </w:r>
                </w:p>
              </w:tc>
              <w:tc>
                <w:tcPr>
                  <w:tcW w:w="540" w:type="pct"/>
                  <w:vMerge w:val="continue"/>
                  <w:vAlign w:val="center"/>
                </w:tcPr>
                <w:p>
                  <w:pPr>
                    <w:jc w:val="center"/>
                    <w:rPr>
                      <w:rFonts w:eastAsiaTheme="minorEastAsia"/>
                      <w:szCs w:val="21"/>
                    </w:rPr>
                  </w:pPr>
                </w:p>
              </w:tc>
              <w:tc>
                <w:tcPr>
                  <w:tcW w:w="386" w:type="pct"/>
                  <w:vAlign w:val="center"/>
                </w:tcPr>
                <w:p>
                  <w:pPr>
                    <w:jc w:val="center"/>
                    <w:rPr>
                      <w:rFonts w:eastAsiaTheme="minorEastAsia"/>
                      <w:sz w:val="18"/>
                      <w:szCs w:val="18"/>
                    </w:rPr>
                  </w:pPr>
                  <w:r>
                    <w:rPr>
                      <w:rFonts w:eastAsiaTheme="minorEastAsia"/>
                      <w:sz w:val="18"/>
                      <w:szCs w:val="18"/>
                    </w:rPr>
                    <w:t>W1</w:t>
                  </w:r>
                </w:p>
              </w:tc>
              <w:tc>
                <w:tcPr>
                  <w:tcW w:w="386" w:type="pct"/>
                  <w:vAlign w:val="center"/>
                </w:tcPr>
                <w:p>
                  <w:pPr>
                    <w:tabs>
                      <w:tab w:val="left" w:pos="9660"/>
                    </w:tabs>
                    <w:jc w:val="center"/>
                    <w:rPr>
                      <w:rFonts w:eastAsiaTheme="minorEastAsia"/>
                      <w:szCs w:val="21"/>
                    </w:rPr>
                  </w:pPr>
                  <w:r>
                    <w:rPr>
                      <w:rFonts w:eastAsiaTheme="minorEastAsia"/>
                      <w:szCs w:val="21"/>
                    </w:rPr>
                    <w:t>17.6</w:t>
                  </w:r>
                </w:p>
              </w:tc>
              <w:tc>
                <w:tcPr>
                  <w:tcW w:w="540" w:type="pct"/>
                  <w:shd w:val="clear" w:color="auto" w:fill="auto"/>
                  <w:vAlign w:val="center"/>
                </w:tcPr>
                <w:p>
                  <w:pPr>
                    <w:tabs>
                      <w:tab w:val="left" w:pos="9660"/>
                    </w:tabs>
                    <w:jc w:val="center"/>
                    <w:rPr>
                      <w:rFonts w:eastAsiaTheme="minorEastAsia"/>
                      <w:szCs w:val="21"/>
                    </w:rPr>
                  </w:pPr>
                  <w:r>
                    <w:rPr>
                      <w:rFonts w:eastAsiaTheme="minorEastAsia"/>
                      <w:szCs w:val="21"/>
                    </w:rPr>
                    <w:t>7.13</w:t>
                  </w:r>
                </w:p>
              </w:tc>
              <w:tc>
                <w:tcPr>
                  <w:tcW w:w="463" w:type="pct"/>
                  <w:shd w:val="clear" w:color="auto" w:fill="auto"/>
                  <w:vAlign w:val="center"/>
                </w:tcPr>
                <w:p>
                  <w:pPr>
                    <w:tabs>
                      <w:tab w:val="left" w:pos="9660"/>
                    </w:tabs>
                    <w:jc w:val="center"/>
                    <w:rPr>
                      <w:rFonts w:eastAsiaTheme="minorEastAsia"/>
                      <w:szCs w:val="21"/>
                    </w:rPr>
                  </w:pPr>
                  <w:r>
                    <w:rPr>
                      <w:rFonts w:eastAsiaTheme="minorEastAsia"/>
                      <w:szCs w:val="21"/>
                    </w:rPr>
                    <w:t>6.6</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14</w:t>
                  </w:r>
                </w:p>
              </w:tc>
              <w:tc>
                <w:tcPr>
                  <w:tcW w:w="539" w:type="pct"/>
                  <w:shd w:val="clear" w:color="auto" w:fill="auto"/>
                  <w:vAlign w:val="center"/>
                </w:tcPr>
                <w:p>
                  <w:pPr>
                    <w:tabs>
                      <w:tab w:val="left" w:pos="9660"/>
                    </w:tabs>
                    <w:jc w:val="center"/>
                    <w:rPr>
                      <w:rFonts w:eastAsiaTheme="minorEastAsia"/>
                      <w:szCs w:val="21"/>
                    </w:rPr>
                  </w:pPr>
                  <w:r>
                    <w:rPr>
                      <w:rFonts w:eastAsiaTheme="minorEastAsia"/>
                      <w:szCs w:val="21"/>
                    </w:rPr>
                    <w:t>2.5</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0.464</w:t>
                  </w:r>
                </w:p>
              </w:tc>
              <w:tc>
                <w:tcPr>
                  <w:tcW w:w="532" w:type="pct"/>
                  <w:shd w:val="clear" w:color="auto" w:fill="auto"/>
                  <w:vAlign w:val="center"/>
                </w:tcPr>
                <w:p>
                  <w:pPr>
                    <w:tabs>
                      <w:tab w:val="left" w:pos="9660"/>
                    </w:tabs>
                    <w:jc w:val="center"/>
                    <w:rPr>
                      <w:rFonts w:eastAsiaTheme="minorEastAsia"/>
                      <w:szCs w:val="21"/>
                    </w:rPr>
                  </w:pPr>
                  <w:r>
                    <w:rPr>
                      <w:rFonts w:eastAsiaTheme="minorEastAsia"/>
                      <w:szCs w:val="21"/>
                    </w:rPr>
                    <w:t>0.10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2" w:type="pct"/>
                  <w:vMerge w:val="continue"/>
                  <w:vAlign w:val="center"/>
                </w:tcPr>
                <w:p>
                  <w:pPr>
                    <w:jc w:val="center"/>
                    <w:rPr>
                      <w:rFonts w:eastAsiaTheme="minorEastAsia"/>
                      <w:szCs w:val="21"/>
                    </w:rPr>
                  </w:pPr>
                </w:p>
              </w:tc>
              <w:tc>
                <w:tcPr>
                  <w:tcW w:w="538" w:type="pct"/>
                  <w:vAlign w:val="center"/>
                </w:tcPr>
                <w:p>
                  <w:pPr>
                    <w:jc w:val="center"/>
                    <w:rPr>
                      <w:rFonts w:eastAsiaTheme="minorEastAsia"/>
                      <w:szCs w:val="21"/>
                    </w:rPr>
                  </w:pPr>
                  <w:r>
                    <w:rPr>
                      <w:rFonts w:hint="eastAsia" w:eastAsiaTheme="minorEastAsia"/>
                      <w:szCs w:val="21"/>
                    </w:rPr>
                    <w:t>12</w:t>
                  </w:r>
                  <w:r>
                    <w:rPr>
                      <w:rFonts w:eastAsiaTheme="minorEastAsia"/>
                      <w:szCs w:val="21"/>
                    </w:rPr>
                    <w:t>月</w:t>
                  </w:r>
                  <w:r>
                    <w:rPr>
                      <w:rFonts w:hint="eastAsia" w:eastAsiaTheme="minorEastAsia"/>
                      <w:szCs w:val="21"/>
                    </w:rPr>
                    <w:t>03</w:t>
                  </w:r>
                  <w:r>
                    <w:rPr>
                      <w:rFonts w:eastAsiaTheme="minorEastAsia"/>
                      <w:szCs w:val="21"/>
                    </w:rPr>
                    <w:t>日（涨）</w:t>
                  </w:r>
                </w:p>
              </w:tc>
              <w:tc>
                <w:tcPr>
                  <w:tcW w:w="540" w:type="pct"/>
                  <w:vMerge w:val="continue"/>
                  <w:vAlign w:val="center"/>
                </w:tcPr>
                <w:p>
                  <w:pPr>
                    <w:jc w:val="center"/>
                    <w:rPr>
                      <w:rFonts w:eastAsiaTheme="minorEastAsia"/>
                      <w:szCs w:val="21"/>
                    </w:rPr>
                  </w:pPr>
                </w:p>
              </w:tc>
              <w:tc>
                <w:tcPr>
                  <w:tcW w:w="386" w:type="pct"/>
                  <w:vAlign w:val="center"/>
                </w:tcPr>
                <w:p>
                  <w:pPr>
                    <w:jc w:val="center"/>
                    <w:rPr>
                      <w:rFonts w:eastAsiaTheme="minorEastAsia"/>
                      <w:sz w:val="18"/>
                      <w:szCs w:val="18"/>
                    </w:rPr>
                  </w:pPr>
                  <w:r>
                    <w:rPr>
                      <w:rFonts w:eastAsiaTheme="minorEastAsia"/>
                      <w:sz w:val="18"/>
                      <w:szCs w:val="18"/>
                    </w:rPr>
                    <w:t>W1</w:t>
                  </w:r>
                </w:p>
              </w:tc>
              <w:tc>
                <w:tcPr>
                  <w:tcW w:w="386" w:type="pct"/>
                  <w:vAlign w:val="center"/>
                </w:tcPr>
                <w:p>
                  <w:pPr>
                    <w:tabs>
                      <w:tab w:val="left" w:pos="9660"/>
                    </w:tabs>
                    <w:jc w:val="center"/>
                    <w:rPr>
                      <w:rFonts w:eastAsiaTheme="minorEastAsia"/>
                      <w:szCs w:val="21"/>
                    </w:rPr>
                  </w:pPr>
                  <w:r>
                    <w:rPr>
                      <w:rFonts w:eastAsiaTheme="minorEastAsia"/>
                      <w:szCs w:val="21"/>
                    </w:rPr>
                    <w:t>18.4</w:t>
                  </w:r>
                </w:p>
              </w:tc>
              <w:tc>
                <w:tcPr>
                  <w:tcW w:w="540" w:type="pct"/>
                  <w:shd w:val="clear" w:color="auto" w:fill="auto"/>
                  <w:vAlign w:val="center"/>
                </w:tcPr>
                <w:p>
                  <w:pPr>
                    <w:tabs>
                      <w:tab w:val="left" w:pos="9660"/>
                    </w:tabs>
                    <w:jc w:val="center"/>
                    <w:rPr>
                      <w:rFonts w:eastAsiaTheme="minorEastAsia"/>
                      <w:szCs w:val="21"/>
                    </w:rPr>
                  </w:pPr>
                  <w:r>
                    <w:rPr>
                      <w:rFonts w:eastAsiaTheme="minorEastAsia"/>
                      <w:szCs w:val="21"/>
                    </w:rPr>
                    <w:t>7.08</w:t>
                  </w:r>
                </w:p>
              </w:tc>
              <w:tc>
                <w:tcPr>
                  <w:tcW w:w="463" w:type="pct"/>
                  <w:shd w:val="clear" w:color="auto" w:fill="auto"/>
                  <w:vAlign w:val="center"/>
                </w:tcPr>
                <w:p>
                  <w:pPr>
                    <w:tabs>
                      <w:tab w:val="left" w:pos="9660"/>
                    </w:tabs>
                    <w:jc w:val="center"/>
                    <w:rPr>
                      <w:rFonts w:eastAsiaTheme="minorEastAsia"/>
                      <w:szCs w:val="21"/>
                    </w:rPr>
                  </w:pPr>
                  <w:r>
                    <w:rPr>
                      <w:rFonts w:eastAsiaTheme="minorEastAsia"/>
                      <w:szCs w:val="21"/>
                    </w:rPr>
                    <w:t>6.4</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14</w:t>
                  </w:r>
                </w:p>
              </w:tc>
              <w:tc>
                <w:tcPr>
                  <w:tcW w:w="539" w:type="pct"/>
                  <w:shd w:val="clear" w:color="auto" w:fill="auto"/>
                  <w:vAlign w:val="center"/>
                </w:tcPr>
                <w:p>
                  <w:pPr>
                    <w:tabs>
                      <w:tab w:val="left" w:pos="9660"/>
                    </w:tabs>
                    <w:jc w:val="center"/>
                    <w:rPr>
                      <w:rFonts w:eastAsiaTheme="minorEastAsia"/>
                      <w:szCs w:val="21"/>
                    </w:rPr>
                  </w:pPr>
                  <w:r>
                    <w:rPr>
                      <w:rFonts w:eastAsiaTheme="minorEastAsia"/>
                      <w:szCs w:val="21"/>
                    </w:rPr>
                    <w:t>2.9</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0.442</w:t>
                  </w:r>
                </w:p>
              </w:tc>
              <w:tc>
                <w:tcPr>
                  <w:tcW w:w="532" w:type="pct"/>
                  <w:shd w:val="clear" w:color="auto" w:fill="auto"/>
                  <w:vAlign w:val="center"/>
                </w:tcPr>
                <w:p>
                  <w:pPr>
                    <w:tabs>
                      <w:tab w:val="left" w:pos="9660"/>
                    </w:tabs>
                    <w:jc w:val="center"/>
                    <w:rPr>
                      <w:rFonts w:eastAsiaTheme="minorEastAsia"/>
                      <w:szCs w:val="21"/>
                    </w:rPr>
                  </w:pPr>
                  <w:r>
                    <w:rPr>
                      <w:rFonts w:eastAsiaTheme="minorEastAsia"/>
                      <w:szCs w:val="21"/>
                    </w:rPr>
                    <w:t>0.08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2" w:type="pct"/>
                  <w:vMerge w:val="continue"/>
                  <w:vAlign w:val="center"/>
                </w:tcPr>
                <w:p>
                  <w:pPr>
                    <w:jc w:val="center"/>
                    <w:rPr>
                      <w:rFonts w:eastAsiaTheme="minorEastAsia"/>
                      <w:szCs w:val="21"/>
                    </w:rPr>
                  </w:pPr>
                </w:p>
              </w:tc>
              <w:tc>
                <w:tcPr>
                  <w:tcW w:w="538" w:type="pct"/>
                  <w:vAlign w:val="center"/>
                </w:tcPr>
                <w:p>
                  <w:pPr>
                    <w:jc w:val="center"/>
                    <w:rPr>
                      <w:rFonts w:eastAsiaTheme="minorEastAsia"/>
                      <w:szCs w:val="21"/>
                    </w:rPr>
                  </w:pPr>
                  <w:r>
                    <w:rPr>
                      <w:rFonts w:hint="eastAsia" w:eastAsiaTheme="minorEastAsia"/>
                      <w:szCs w:val="21"/>
                    </w:rPr>
                    <w:t>12</w:t>
                  </w:r>
                  <w:r>
                    <w:rPr>
                      <w:rFonts w:eastAsiaTheme="minorEastAsia"/>
                      <w:szCs w:val="21"/>
                    </w:rPr>
                    <w:t>月</w:t>
                  </w:r>
                  <w:r>
                    <w:rPr>
                      <w:rFonts w:hint="eastAsia" w:eastAsiaTheme="minorEastAsia"/>
                      <w:szCs w:val="21"/>
                    </w:rPr>
                    <w:t>03</w:t>
                  </w:r>
                  <w:r>
                    <w:rPr>
                      <w:rFonts w:eastAsiaTheme="minorEastAsia"/>
                      <w:szCs w:val="21"/>
                    </w:rPr>
                    <w:t>日（退）</w:t>
                  </w:r>
                </w:p>
              </w:tc>
              <w:tc>
                <w:tcPr>
                  <w:tcW w:w="540" w:type="pct"/>
                  <w:vMerge w:val="continue"/>
                  <w:vAlign w:val="center"/>
                </w:tcPr>
                <w:p>
                  <w:pPr>
                    <w:jc w:val="center"/>
                    <w:rPr>
                      <w:rFonts w:eastAsiaTheme="minorEastAsia"/>
                      <w:szCs w:val="21"/>
                    </w:rPr>
                  </w:pPr>
                </w:p>
              </w:tc>
              <w:tc>
                <w:tcPr>
                  <w:tcW w:w="386" w:type="pct"/>
                  <w:vAlign w:val="center"/>
                </w:tcPr>
                <w:p>
                  <w:pPr>
                    <w:jc w:val="center"/>
                    <w:rPr>
                      <w:rFonts w:eastAsiaTheme="minorEastAsia"/>
                      <w:sz w:val="18"/>
                      <w:szCs w:val="18"/>
                    </w:rPr>
                  </w:pPr>
                  <w:r>
                    <w:rPr>
                      <w:rFonts w:eastAsiaTheme="minorEastAsia"/>
                      <w:sz w:val="18"/>
                      <w:szCs w:val="18"/>
                    </w:rPr>
                    <w:t>W1</w:t>
                  </w:r>
                </w:p>
              </w:tc>
              <w:tc>
                <w:tcPr>
                  <w:tcW w:w="386" w:type="pct"/>
                  <w:vAlign w:val="center"/>
                </w:tcPr>
                <w:p>
                  <w:pPr>
                    <w:tabs>
                      <w:tab w:val="left" w:pos="9660"/>
                    </w:tabs>
                    <w:jc w:val="center"/>
                    <w:rPr>
                      <w:rFonts w:eastAsiaTheme="minorEastAsia"/>
                      <w:szCs w:val="21"/>
                    </w:rPr>
                  </w:pPr>
                  <w:r>
                    <w:rPr>
                      <w:rFonts w:eastAsiaTheme="minorEastAsia"/>
                      <w:szCs w:val="21"/>
                    </w:rPr>
                    <w:t>16.8</w:t>
                  </w:r>
                </w:p>
              </w:tc>
              <w:tc>
                <w:tcPr>
                  <w:tcW w:w="540" w:type="pct"/>
                  <w:shd w:val="clear" w:color="auto" w:fill="auto"/>
                  <w:vAlign w:val="center"/>
                </w:tcPr>
                <w:p>
                  <w:pPr>
                    <w:tabs>
                      <w:tab w:val="left" w:pos="9660"/>
                    </w:tabs>
                    <w:jc w:val="center"/>
                    <w:rPr>
                      <w:rFonts w:eastAsiaTheme="minorEastAsia"/>
                      <w:szCs w:val="21"/>
                    </w:rPr>
                  </w:pPr>
                  <w:r>
                    <w:rPr>
                      <w:rFonts w:eastAsiaTheme="minorEastAsia"/>
                      <w:szCs w:val="21"/>
                    </w:rPr>
                    <w:t>7.12</w:t>
                  </w:r>
                </w:p>
              </w:tc>
              <w:tc>
                <w:tcPr>
                  <w:tcW w:w="463" w:type="pct"/>
                  <w:shd w:val="clear" w:color="auto" w:fill="auto"/>
                  <w:vAlign w:val="center"/>
                </w:tcPr>
                <w:p>
                  <w:pPr>
                    <w:tabs>
                      <w:tab w:val="left" w:pos="9660"/>
                    </w:tabs>
                    <w:jc w:val="center"/>
                    <w:rPr>
                      <w:rFonts w:eastAsiaTheme="minorEastAsia"/>
                      <w:szCs w:val="21"/>
                    </w:rPr>
                  </w:pPr>
                  <w:r>
                    <w:rPr>
                      <w:rFonts w:eastAsiaTheme="minorEastAsia"/>
                      <w:szCs w:val="21"/>
                    </w:rPr>
                    <w:t>6.8</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13</w:t>
                  </w:r>
                </w:p>
              </w:tc>
              <w:tc>
                <w:tcPr>
                  <w:tcW w:w="539" w:type="pct"/>
                  <w:shd w:val="clear" w:color="auto" w:fill="auto"/>
                  <w:vAlign w:val="center"/>
                </w:tcPr>
                <w:p>
                  <w:pPr>
                    <w:tabs>
                      <w:tab w:val="left" w:pos="9660"/>
                    </w:tabs>
                    <w:jc w:val="center"/>
                    <w:rPr>
                      <w:rFonts w:eastAsiaTheme="minorEastAsia"/>
                      <w:szCs w:val="21"/>
                    </w:rPr>
                  </w:pPr>
                  <w:r>
                    <w:rPr>
                      <w:rFonts w:eastAsiaTheme="minorEastAsia"/>
                      <w:szCs w:val="21"/>
                    </w:rPr>
                    <w:t>2.6</w:t>
                  </w:r>
                </w:p>
              </w:tc>
              <w:tc>
                <w:tcPr>
                  <w:tcW w:w="462" w:type="pct"/>
                  <w:shd w:val="clear" w:color="auto" w:fill="auto"/>
                  <w:vAlign w:val="center"/>
                </w:tcPr>
                <w:p>
                  <w:pPr>
                    <w:tabs>
                      <w:tab w:val="left" w:pos="9660"/>
                    </w:tabs>
                    <w:jc w:val="center"/>
                    <w:rPr>
                      <w:rFonts w:eastAsiaTheme="minorEastAsia"/>
                      <w:szCs w:val="21"/>
                    </w:rPr>
                  </w:pPr>
                  <w:r>
                    <w:rPr>
                      <w:rFonts w:eastAsiaTheme="minorEastAsia"/>
                      <w:szCs w:val="21"/>
                    </w:rPr>
                    <w:t>0.480</w:t>
                  </w:r>
                </w:p>
              </w:tc>
              <w:tc>
                <w:tcPr>
                  <w:tcW w:w="532" w:type="pct"/>
                  <w:shd w:val="clear" w:color="auto" w:fill="auto"/>
                  <w:vAlign w:val="center"/>
                </w:tcPr>
                <w:p>
                  <w:pPr>
                    <w:tabs>
                      <w:tab w:val="left" w:pos="9660"/>
                    </w:tabs>
                    <w:jc w:val="center"/>
                    <w:rPr>
                      <w:rFonts w:eastAsiaTheme="minorEastAsia"/>
                      <w:szCs w:val="21"/>
                    </w:rPr>
                  </w:pPr>
                  <w:r>
                    <w:rPr>
                      <w:rFonts w:eastAsiaTheme="minorEastAsia"/>
                      <w:szCs w:val="21"/>
                    </w:rPr>
                    <w:t>0.09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52" w:type="pct"/>
                  <w:vMerge w:val="continue"/>
                  <w:vAlign w:val="center"/>
                </w:tcPr>
                <w:p>
                  <w:pPr>
                    <w:jc w:val="center"/>
                    <w:rPr>
                      <w:rFonts w:eastAsiaTheme="minorEastAsia"/>
                      <w:szCs w:val="21"/>
                    </w:rPr>
                  </w:pPr>
                </w:p>
              </w:tc>
              <w:tc>
                <w:tcPr>
                  <w:tcW w:w="1464" w:type="pct"/>
                  <w:gridSpan w:val="3"/>
                  <w:vAlign w:val="center"/>
                </w:tcPr>
                <w:p>
                  <w:pPr>
                    <w:jc w:val="center"/>
                    <w:rPr>
                      <w:rFonts w:eastAsiaTheme="minorEastAsia"/>
                      <w:szCs w:val="21"/>
                    </w:rPr>
                  </w:pPr>
                  <w:r>
                    <w:rPr>
                      <w:rFonts w:eastAsiaTheme="minorEastAsia"/>
                      <w:szCs w:val="21"/>
                    </w:rPr>
                    <w:t>评价标准（</w:t>
                  </w:r>
                  <w:r>
                    <w:rPr>
                      <w:rFonts w:hint="eastAsia" w:eastAsiaTheme="minorEastAsia"/>
                      <w:szCs w:val="21"/>
                    </w:rPr>
                    <w:t>Ⅲ</w:t>
                  </w:r>
                  <w:r>
                    <w:rPr>
                      <w:rFonts w:eastAsiaTheme="minorEastAsia"/>
                      <w:szCs w:val="21"/>
                    </w:rPr>
                    <w:t>类）</w:t>
                  </w:r>
                </w:p>
              </w:tc>
              <w:tc>
                <w:tcPr>
                  <w:tcW w:w="386" w:type="pct"/>
                  <w:vAlign w:val="center"/>
                </w:tcPr>
                <w:p>
                  <w:pPr>
                    <w:jc w:val="center"/>
                    <w:rPr>
                      <w:rFonts w:eastAsiaTheme="minorEastAsia"/>
                      <w:sz w:val="15"/>
                      <w:szCs w:val="15"/>
                    </w:rPr>
                  </w:pPr>
                  <w:r>
                    <w:rPr>
                      <w:rFonts w:eastAsiaTheme="minorEastAsia"/>
                      <w:sz w:val="15"/>
                      <w:szCs w:val="15"/>
                    </w:rPr>
                    <w:t>——</w:t>
                  </w:r>
                </w:p>
              </w:tc>
              <w:tc>
                <w:tcPr>
                  <w:tcW w:w="540" w:type="pct"/>
                  <w:vAlign w:val="center"/>
                </w:tcPr>
                <w:p>
                  <w:pPr>
                    <w:jc w:val="center"/>
                    <w:rPr>
                      <w:rFonts w:eastAsiaTheme="minorEastAsia"/>
                      <w:szCs w:val="21"/>
                    </w:rPr>
                  </w:pPr>
                  <w:r>
                    <w:rPr>
                      <w:rFonts w:hint="eastAsia" w:eastAsiaTheme="minorEastAsia"/>
                      <w:szCs w:val="21"/>
                    </w:rPr>
                    <w:t>6.8</w:t>
                  </w:r>
                  <w:r>
                    <w:rPr>
                      <w:rFonts w:eastAsiaTheme="minorEastAsia"/>
                      <w:szCs w:val="21"/>
                    </w:rPr>
                    <w:t>-</w:t>
                  </w:r>
                  <w:r>
                    <w:rPr>
                      <w:rFonts w:hint="eastAsia" w:eastAsiaTheme="minorEastAsia"/>
                      <w:szCs w:val="21"/>
                    </w:rPr>
                    <w:t>8.8</w:t>
                  </w:r>
                </w:p>
              </w:tc>
              <w:tc>
                <w:tcPr>
                  <w:tcW w:w="463" w:type="pct"/>
                  <w:vAlign w:val="center"/>
                </w:tcPr>
                <w:p>
                  <w:pPr>
                    <w:jc w:val="center"/>
                    <w:rPr>
                      <w:rFonts w:eastAsiaTheme="minorEastAsia"/>
                      <w:szCs w:val="21"/>
                    </w:rPr>
                  </w:pPr>
                  <w:r>
                    <w:rPr>
                      <w:rFonts w:hint="eastAsia" w:eastAsiaTheme="minorEastAsia"/>
                      <w:szCs w:val="21"/>
                    </w:rPr>
                    <w:t>＞4</w:t>
                  </w:r>
                </w:p>
              </w:tc>
              <w:tc>
                <w:tcPr>
                  <w:tcW w:w="462" w:type="pct"/>
                  <w:vAlign w:val="center"/>
                </w:tcPr>
                <w:p>
                  <w:pPr>
                    <w:jc w:val="center"/>
                    <w:rPr>
                      <w:rFonts w:eastAsiaTheme="minorEastAsia"/>
                      <w:szCs w:val="21"/>
                    </w:rPr>
                  </w:pPr>
                  <w:r>
                    <w:rPr>
                      <w:rFonts w:eastAsiaTheme="minorEastAsia"/>
                      <w:szCs w:val="21"/>
                    </w:rPr>
                    <w:t>≤</w:t>
                  </w:r>
                  <w:r>
                    <w:rPr>
                      <w:rFonts w:hint="eastAsia" w:eastAsiaTheme="minorEastAsia"/>
                      <w:szCs w:val="21"/>
                    </w:rPr>
                    <w:t>4</w:t>
                  </w:r>
                </w:p>
              </w:tc>
              <w:tc>
                <w:tcPr>
                  <w:tcW w:w="539" w:type="pct"/>
                  <w:vAlign w:val="center"/>
                </w:tcPr>
                <w:p>
                  <w:pPr>
                    <w:jc w:val="center"/>
                    <w:rPr>
                      <w:rFonts w:eastAsiaTheme="minorEastAsia"/>
                      <w:szCs w:val="21"/>
                    </w:rPr>
                  </w:pPr>
                  <w:r>
                    <w:rPr>
                      <w:rFonts w:eastAsiaTheme="minorEastAsia"/>
                      <w:szCs w:val="21"/>
                    </w:rPr>
                    <w:t>≤</w:t>
                  </w:r>
                  <w:r>
                    <w:rPr>
                      <w:rFonts w:hint="eastAsia" w:eastAsiaTheme="minorEastAsia"/>
                      <w:szCs w:val="21"/>
                    </w:rPr>
                    <w:t>4</w:t>
                  </w:r>
                </w:p>
              </w:tc>
              <w:tc>
                <w:tcPr>
                  <w:tcW w:w="462" w:type="pct"/>
                  <w:vAlign w:val="center"/>
                </w:tcPr>
                <w:p>
                  <w:pPr>
                    <w:jc w:val="center"/>
                    <w:rPr>
                      <w:rFonts w:eastAsiaTheme="minorEastAsia"/>
                      <w:szCs w:val="21"/>
                    </w:rPr>
                  </w:pPr>
                  <w:r>
                    <w:rPr>
                      <w:rFonts w:eastAsiaTheme="minorEastAsia"/>
                      <w:szCs w:val="21"/>
                    </w:rPr>
                    <w:t>≤</w:t>
                  </w:r>
                  <w:r>
                    <w:rPr>
                      <w:rFonts w:hint="eastAsia" w:eastAsiaTheme="minorEastAsia"/>
                      <w:szCs w:val="21"/>
                    </w:rPr>
                    <w:t>0.4</w:t>
                  </w:r>
                </w:p>
              </w:tc>
              <w:tc>
                <w:tcPr>
                  <w:tcW w:w="532" w:type="pct"/>
                  <w:vAlign w:val="center"/>
                </w:tcPr>
                <w:p>
                  <w:pPr>
                    <w:jc w:val="center"/>
                    <w:rPr>
                      <w:rFonts w:eastAsiaTheme="minorEastAsia"/>
                      <w:szCs w:val="21"/>
                    </w:rPr>
                  </w:pPr>
                  <w:r>
                    <w:rPr>
                      <w:rFonts w:eastAsiaTheme="minorEastAsia"/>
                      <w:szCs w:val="21"/>
                    </w:rPr>
                    <w:t>≤</w:t>
                  </w:r>
                  <w:r>
                    <w:rPr>
                      <w:rFonts w:hint="eastAsia" w:eastAsiaTheme="minorEastAsia"/>
                      <w:szCs w:val="21"/>
                    </w:rPr>
                    <w:t>0.03</w:t>
                  </w:r>
                </w:p>
              </w:tc>
            </w:tr>
          </w:tbl>
          <w:p>
            <w:pPr>
              <w:tabs>
                <w:tab w:val="left" w:pos="1500"/>
              </w:tabs>
              <w:adjustRightInd w:val="0"/>
              <w:spacing w:line="440" w:lineRule="exact"/>
              <w:ind w:firstLine="480" w:firstLineChars="200"/>
              <w:rPr>
                <w:rFonts w:eastAsiaTheme="minorEastAsia"/>
                <w:sz w:val="24"/>
              </w:rPr>
            </w:pPr>
            <w:r>
              <w:rPr>
                <w:rFonts w:eastAsiaTheme="minorEastAsia"/>
                <w:sz w:val="24"/>
              </w:rPr>
              <w:t>由表可知，三丫河水质监测指标除CODcr</w:t>
            </w:r>
            <w:r>
              <w:rPr>
                <w:rFonts w:hint="eastAsia" w:eastAsiaTheme="minorEastAsia"/>
                <w:sz w:val="24"/>
              </w:rPr>
              <w:t>、磷酸盐</w:t>
            </w:r>
            <w:r>
              <w:rPr>
                <w:rFonts w:eastAsiaTheme="minorEastAsia"/>
                <w:sz w:val="24"/>
              </w:rPr>
              <w:t>超标外，其他各项评价指标均符合</w:t>
            </w:r>
            <w:r>
              <w:rPr>
                <w:rFonts w:hint="eastAsia" w:eastAsiaTheme="minorEastAsia"/>
                <w:sz w:val="24"/>
              </w:rPr>
              <w:t>《海水水质标准》（GB3097-1997）第三类海水水质标准</w:t>
            </w:r>
            <w:r>
              <w:rPr>
                <w:rFonts w:eastAsiaTheme="minorEastAsia"/>
                <w:sz w:val="24"/>
              </w:rPr>
              <w:t>的规定，</w:t>
            </w:r>
            <w:r>
              <w:rPr>
                <w:rFonts w:hint="eastAsia" w:eastAsiaTheme="minorEastAsia"/>
                <w:sz w:val="24"/>
              </w:rPr>
              <w:t>无机氮、</w:t>
            </w:r>
            <w:r>
              <w:rPr>
                <w:rFonts w:eastAsiaTheme="minorEastAsia"/>
                <w:sz w:val="24"/>
              </w:rPr>
              <w:t>CODcr</w:t>
            </w:r>
            <w:r>
              <w:rPr>
                <w:rFonts w:hint="eastAsia" w:eastAsiaTheme="minorEastAsia"/>
                <w:sz w:val="24"/>
              </w:rPr>
              <w:t>、活性磷酸盐</w:t>
            </w:r>
            <w:r>
              <w:rPr>
                <w:rFonts w:eastAsiaTheme="minorEastAsia"/>
                <w:sz w:val="24"/>
              </w:rPr>
              <w:t>超标的主要原因是附近</w:t>
            </w:r>
            <w:r>
              <w:rPr>
                <w:rFonts w:hint="eastAsia" w:eastAsiaTheme="minorEastAsia"/>
                <w:sz w:val="24"/>
              </w:rPr>
              <w:t>附近海水养殖基地对水质造成一定的影响</w:t>
            </w:r>
            <w:r>
              <w:rPr>
                <w:rFonts w:eastAsiaTheme="minorEastAsia"/>
                <w:sz w:val="24"/>
              </w:rPr>
              <w:t>。</w:t>
            </w:r>
          </w:p>
          <w:p>
            <w:pPr>
              <w:tabs>
                <w:tab w:val="left" w:pos="1500"/>
              </w:tabs>
              <w:adjustRightInd w:val="0"/>
              <w:spacing w:line="440" w:lineRule="exact"/>
              <w:ind w:firstLine="482" w:firstLineChars="200"/>
              <w:rPr>
                <w:rFonts w:eastAsiaTheme="minorEastAsia"/>
                <w:b/>
                <w:sz w:val="24"/>
              </w:rPr>
            </w:pPr>
            <w:r>
              <w:rPr>
                <w:rFonts w:eastAsiaTheme="minorEastAsia"/>
                <w:b/>
                <w:sz w:val="24"/>
              </w:rPr>
              <w:t>三、声环境质量现状</w:t>
            </w:r>
          </w:p>
          <w:p>
            <w:pPr>
              <w:tabs>
                <w:tab w:val="left" w:pos="1500"/>
              </w:tabs>
              <w:adjustRightInd w:val="0"/>
              <w:spacing w:line="440" w:lineRule="exact"/>
              <w:ind w:firstLine="480" w:firstLineChars="200"/>
              <w:jc w:val="left"/>
              <w:rPr>
                <w:rFonts w:eastAsiaTheme="minorEastAsia"/>
                <w:sz w:val="24"/>
              </w:rPr>
            </w:pPr>
            <w:r>
              <w:rPr>
                <w:rFonts w:eastAsiaTheme="minorEastAsia"/>
                <w:sz w:val="24"/>
              </w:rPr>
              <w:t>根据《城市区域环境噪声适用区划分技术规范》，本区域声环境执行《声环境质量标准》（GB3096-2008）3类标准，即昼间≤65dB(A)，夜间≤55dB(A)。东莞市国华监测技术有限公司于2017年</w:t>
            </w:r>
            <w:r>
              <w:rPr>
                <w:rFonts w:hint="eastAsia" w:eastAsiaTheme="minorEastAsia"/>
                <w:sz w:val="24"/>
              </w:rPr>
              <w:t>12</w:t>
            </w:r>
            <w:r>
              <w:rPr>
                <w:rFonts w:eastAsiaTheme="minorEastAsia"/>
                <w:sz w:val="24"/>
              </w:rPr>
              <w:t>月</w:t>
            </w:r>
            <w:r>
              <w:rPr>
                <w:rFonts w:hint="eastAsia" w:eastAsiaTheme="minorEastAsia"/>
                <w:sz w:val="24"/>
              </w:rPr>
              <w:t>02</w:t>
            </w:r>
            <w:r>
              <w:rPr>
                <w:rFonts w:eastAsiaTheme="minorEastAsia"/>
                <w:sz w:val="24"/>
              </w:rPr>
              <w:t>日</w:t>
            </w:r>
            <w:r>
              <w:rPr>
                <w:rFonts w:hint="eastAsia" w:eastAsiaTheme="minorEastAsia"/>
                <w:sz w:val="24"/>
              </w:rPr>
              <w:t>-03日</w:t>
            </w:r>
            <w:r>
              <w:rPr>
                <w:rFonts w:eastAsiaTheme="minorEastAsia"/>
                <w:sz w:val="24"/>
              </w:rPr>
              <w:t>对其昼间噪声进行监测，其监测结果如下表：</w:t>
            </w:r>
          </w:p>
          <w:p>
            <w:pPr>
              <w:tabs>
                <w:tab w:val="left" w:pos="624"/>
              </w:tabs>
              <w:spacing w:line="500" w:lineRule="exact"/>
              <w:ind w:firstLine="420" w:firstLineChars="200"/>
              <w:jc w:val="center"/>
              <w:rPr>
                <w:rFonts w:eastAsiaTheme="minorEastAsia"/>
                <w:szCs w:val="21"/>
              </w:rPr>
            </w:pPr>
            <w:r>
              <w:rPr>
                <w:rFonts w:eastAsiaTheme="minorEastAsia"/>
                <w:szCs w:val="21"/>
              </w:rPr>
              <w:t>表</w:t>
            </w:r>
            <w:r>
              <w:rPr>
                <w:rFonts w:hint="eastAsia" w:eastAsiaTheme="minorEastAsia"/>
                <w:szCs w:val="21"/>
              </w:rPr>
              <w:t>10</w:t>
            </w:r>
            <w:r>
              <w:rPr>
                <w:rFonts w:eastAsiaTheme="minorEastAsia"/>
                <w:szCs w:val="21"/>
              </w:rPr>
              <w:t xml:space="preserve"> 噪声环境质量监测及评价结果</w:t>
            </w:r>
            <w:r>
              <w:rPr>
                <w:rFonts w:hint="eastAsia" w:eastAsiaTheme="minorEastAsia"/>
                <w:szCs w:val="21"/>
              </w:rPr>
              <w:t>（单位：</w:t>
            </w:r>
            <w:r>
              <w:rPr>
                <w:rFonts w:eastAsiaTheme="minorEastAsia"/>
                <w:sz w:val="24"/>
              </w:rPr>
              <w:t>dB(A)</w:t>
            </w:r>
            <w:r>
              <w:rPr>
                <w:rFonts w:hint="eastAsia" w:eastAsiaTheme="minorEastAsia"/>
                <w:szCs w:val="21"/>
              </w:rPr>
              <w:t>）</w:t>
            </w:r>
          </w:p>
          <w:tbl>
            <w:tblPr>
              <w:tblStyle w:val="24"/>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88"/>
              <w:gridCol w:w="2930"/>
              <w:gridCol w:w="1039"/>
              <w:gridCol w:w="1134"/>
              <w:gridCol w:w="1088"/>
              <w:gridCol w:w="113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85" w:hRule="atLeast"/>
                <w:jc w:val="center"/>
              </w:trPr>
              <w:tc>
                <w:tcPr>
                  <w:tcW w:w="1088" w:type="dxa"/>
                  <w:vAlign w:val="center"/>
                </w:tcPr>
                <w:p>
                  <w:pPr>
                    <w:spacing w:line="360" w:lineRule="exact"/>
                    <w:jc w:val="center"/>
                    <w:rPr>
                      <w:szCs w:val="21"/>
                    </w:rPr>
                  </w:pPr>
                  <w:r>
                    <w:rPr>
                      <w:szCs w:val="21"/>
                    </w:rPr>
                    <w:t>监测日期</w:t>
                  </w:r>
                </w:p>
              </w:tc>
              <w:tc>
                <w:tcPr>
                  <w:tcW w:w="2930" w:type="dxa"/>
                  <w:vAlign w:val="center"/>
                </w:tcPr>
                <w:p>
                  <w:pPr>
                    <w:spacing w:line="360" w:lineRule="exact"/>
                    <w:jc w:val="center"/>
                    <w:rPr>
                      <w:szCs w:val="21"/>
                    </w:rPr>
                  </w:pPr>
                  <w:r>
                    <w:rPr>
                      <w:szCs w:val="21"/>
                    </w:rPr>
                    <w:t>测点名称</w:t>
                  </w:r>
                </w:p>
              </w:tc>
              <w:tc>
                <w:tcPr>
                  <w:tcW w:w="1039" w:type="dxa"/>
                  <w:vAlign w:val="center"/>
                </w:tcPr>
                <w:p>
                  <w:pPr>
                    <w:spacing w:line="360" w:lineRule="exact"/>
                    <w:jc w:val="center"/>
                    <w:rPr>
                      <w:szCs w:val="21"/>
                    </w:rPr>
                  </w:pPr>
                  <w:r>
                    <w:rPr>
                      <w:szCs w:val="21"/>
                    </w:rPr>
                    <w:t>昼间</w:t>
                  </w:r>
                </w:p>
              </w:tc>
              <w:tc>
                <w:tcPr>
                  <w:tcW w:w="1134" w:type="dxa"/>
                  <w:vAlign w:val="center"/>
                </w:tcPr>
                <w:p>
                  <w:pPr>
                    <w:spacing w:line="360" w:lineRule="exact"/>
                    <w:jc w:val="center"/>
                    <w:rPr>
                      <w:szCs w:val="21"/>
                    </w:rPr>
                  </w:pPr>
                  <w:r>
                    <w:rPr>
                      <w:szCs w:val="21"/>
                    </w:rPr>
                    <w:t>超标分贝</w:t>
                  </w:r>
                </w:p>
              </w:tc>
              <w:tc>
                <w:tcPr>
                  <w:tcW w:w="1088" w:type="dxa"/>
                  <w:vAlign w:val="center"/>
                </w:tcPr>
                <w:p>
                  <w:pPr>
                    <w:spacing w:line="360" w:lineRule="exact"/>
                    <w:jc w:val="center"/>
                    <w:rPr>
                      <w:szCs w:val="21"/>
                    </w:rPr>
                  </w:pPr>
                  <w:r>
                    <w:rPr>
                      <w:szCs w:val="21"/>
                    </w:rPr>
                    <w:t>夜间</w:t>
                  </w:r>
                </w:p>
              </w:tc>
              <w:tc>
                <w:tcPr>
                  <w:tcW w:w="1131" w:type="dxa"/>
                  <w:vAlign w:val="center"/>
                </w:tcPr>
                <w:p>
                  <w:pPr>
                    <w:spacing w:line="360" w:lineRule="exact"/>
                    <w:jc w:val="center"/>
                    <w:rPr>
                      <w:szCs w:val="21"/>
                    </w:rPr>
                  </w:pPr>
                  <w:r>
                    <w:rPr>
                      <w:szCs w:val="21"/>
                    </w:rPr>
                    <w:t>超标分贝</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restart"/>
                  <w:vAlign w:val="center"/>
                </w:tcPr>
                <w:p>
                  <w:pPr>
                    <w:spacing w:line="360" w:lineRule="exact"/>
                    <w:jc w:val="center"/>
                    <w:rPr>
                      <w:szCs w:val="21"/>
                    </w:rPr>
                  </w:pPr>
                  <w:r>
                    <w:rPr>
                      <w:szCs w:val="21"/>
                    </w:rPr>
                    <w:t>2017年</w:t>
                  </w:r>
                </w:p>
                <w:p>
                  <w:pPr>
                    <w:spacing w:line="360" w:lineRule="exact"/>
                    <w:jc w:val="center"/>
                    <w:rPr>
                      <w:szCs w:val="21"/>
                    </w:rPr>
                  </w:pPr>
                  <w:r>
                    <w:rPr>
                      <w:rFonts w:hint="eastAsia"/>
                      <w:szCs w:val="21"/>
                    </w:rPr>
                    <w:t>12月02日</w:t>
                  </w:r>
                </w:p>
              </w:tc>
              <w:tc>
                <w:tcPr>
                  <w:tcW w:w="2930" w:type="dxa"/>
                  <w:vAlign w:val="center"/>
                </w:tcPr>
                <w:p>
                  <w:pPr>
                    <w:widowControl/>
                    <w:jc w:val="center"/>
                    <w:textAlignment w:val="center"/>
                    <w:rPr>
                      <w:kern w:val="0"/>
                      <w:szCs w:val="21"/>
                    </w:rPr>
                  </w:pPr>
                  <w:r>
                    <w:rPr>
                      <w:rFonts w:hint="eastAsia"/>
                      <w:kern w:val="0"/>
                      <w:szCs w:val="21"/>
                    </w:rPr>
                    <w:t xml:space="preserve">1# </w:t>
                  </w:r>
                  <w:r>
                    <w:rPr>
                      <w:kern w:val="0"/>
                      <w:szCs w:val="21"/>
                    </w:rPr>
                    <w:t>项目厂房1东边界外1米</w:t>
                  </w:r>
                </w:p>
              </w:tc>
              <w:tc>
                <w:tcPr>
                  <w:tcW w:w="1039" w:type="dxa"/>
                  <w:vAlign w:val="center"/>
                </w:tcPr>
                <w:p>
                  <w:pPr>
                    <w:spacing w:line="360" w:lineRule="exact"/>
                    <w:jc w:val="center"/>
                    <w:rPr>
                      <w:szCs w:val="21"/>
                    </w:rPr>
                  </w:pPr>
                  <w:r>
                    <w:rPr>
                      <w:rFonts w:hint="eastAsia"/>
                      <w:szCs w:val="21"/>
                    </w:rPr>
                    <w:t>52</w:t>
                  </w:r>
                  <w:r>
                    <w:rPr>
                      <w:szCs w:val="21"/>
                    </w:rPr>
                    <w:t>.6</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43</w:t>
                  </w:r>
                  <w:r>
                    <w:rPr>
                      <w:szCs w:val="21"/>
                    </w:rPr>
                    <w:t>.9</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2# </w:t>
                  </w:r>
                  <w:r>
                    <w:rPr>
                      <w:kern w:val="0"/>
                      <w:szCs w:val="21"/>
                    </w:rPr>
                    <w:t>项目厂房1南边界外1米</w:t>
                  </w:r>
                </w:p>
              </w:tc>
              <w:tc>
                <w:tcPr>
                  <w:tcW w:w="1039" w:type="dxa"/>
                  <w:vAlign w:val="center"/>
                </w:tcPr>
                <w:p>
                  <w:pPr>
                    <w:spacing w:line="360" w:lineRule="exact"/>
                    <w:jc w:val="center"/>
                    <w:rPr>
                      <w:szCs w:val="21"/>
                    </w:rPr>
                  </w:pPr>
                  <w:r>
                    <w:rPr>
                      <w:szCs w:val="21"/>
                    </w:rPr>
                    <w:t>52.0</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43</w:t>
                  </w:r>
                  <w:r>
                    <w:rPr>
                      <w:szCs w:val="21"/>
                    </w:rPr>
                    <w:t>.4</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3# </w:t>
                  </w:r>
                  <w:r>
                    <w:rPr>
                      <w:kern w:val="0"/>
                      <w:szCs w:val="21"/>
                    </w:rPr>
                    <w:t>项目厂房1西边界外1米</w:t>
                  </w:r>
                </w:p>
              </w:tc>
              <w:tc>
                <w:tcPr>
                  <w:tcW w:w="1039" w:type="dxa"/>
                  <w:vAlign w:val="center"/>
                </w:tcPr>
                <w:p>
                  <w:pPr>
                    <w:spacing w:line="360" w:lineRule="exact"/>
                    <w:jc w:val="center"/>
                    <w:rPr>
                      <w:szCs w:val="21"/>
                    </w:rPr>
                  </w:pPr>
                  <w:r>
                    <w:rPr>
                      <w:szCs w:val="21"/>
                    </w:rPr>
                    <w:t>5</w:t>
                  </w:r>
                  <w:r>
                    <w:rPr>
                      <w:rFonts w:hint="eastAsia"/>
                      <w:szCs w:val="21"/>
                    </w:rPr>
                    <w:t>1</w:t>
                  </w:r>
                  <w:r>
                    <w:rPr>
                      <w:szCs w:val="21"/>
                    </w:rPr>
                    <w:t>.9</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43</w:t>
                  </w:r>
                  <w:r>
                    <w:rPr>
                      <w:szCs w:val="21"/>
                    </w:rPr>
                    <w:t>.3</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70" w:hRule="atLeas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4# </w:t>
                  </w:r>
                  <w:r>
                    <w:rPr>
                      <w:kern w:val="0"/>
                      <w:szCs w:val="21"/>
                    </w:rPr>
                    <w:t>项目厂房1北边界外1米</w:t>
                  </w:r>
                </w:p>
              </w:tc>
              <w:tc>
                <w:tcPr>
                  <w:tcW w:w="1039" w:type="dxa"/>
                  <w:vAlign w:val="center"/>
                </w:tcPr>
                <w:p>
                  <w:pPr>
                    <w:spacing w:line="360" w:lineRule="exact"/>
                    <w:jc w:val="center"/>
                    <w:rPr>
                      <w:szCs w:val="21"/>
                    </w:rPr>
                  </w:pPr>
                  <w:r>
                    <w:rPr>
                      <w:szCs w:val="21"/>
                    </w:rPr>
                    <w:t>5</w:t>
                  </w:r>
                  <w:r>
                    <w:rPr>
                      <w:rFonts w:hint="eastAsia"/>
                      <w:szCs w:val="21"/>
                    </w:rPr>
                    <w:t>1</w:t>
                  </w:r>
                  <w:r>
                    <w:rPr>
                      <w:szCs w:val="21"/>
                    </w:rPr>
                    <w:t>.7</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szCs w:val="21"/>
                    </w:rPr>
                    <w:t>4</w:t>
                  </w:r>
                  <w:r>
                    <w:rPr>
                      <w:rFonts w:hint="eastAsia"/>
                      <w:szCs w:val="21"/>
                    </w:rPr>
                    <w:t>3</w:t>
                  </w:r>
                  <w:r>
                    <w:rPr>
                      <w:szCs w:val="21"/>
                    </w:rPr>
                    <w:t>.8</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restart"/>
                  <w:vAlign w:val="center"/>
                </w:tcPr>
                <w:p>
                  <w:pPr>
                    <w:spacing w:line="360" w:lineRule="exact"/>
                    <w:jc w:val="center"/>
                    <w:rPr>
                      <w:szCs w:val="21"/>
                    </w:rPr>
                  </w:pPr>
                  <w:r>
                    <w:rPr>
                      <w:szCs w:val="21"/>
                    </w:rPr>
                    <w:t>2017年</w:t>
                  </w:r>
                </w:p>
                <w:p>
                  <w:pPr>
                    <w:spacing w:line="360" w:lineRule="exact"/>
                    <w:jc w:val="center"/>
                    <w:rPr>
                      <w:szCs w:val="21"/>
                    </w:rPr>
                  </w:pPr>
                  <w:r>
                    <w:rPr>
                      <w:rFonts w:hint="eastAsia"/>
                      <w:szCs w:val="21"/>
                    </w:rPr>
                    <w:t>12月03日</w:t>
                  </w:r>
                </w:p>
              </w:tc>
              <w:tc>
                <w:tcPr>
                  <w:tcW w:w="2930" w:type="dxa"/>
                  <w:vAlign w:val="center"/>
                </w:tcPr>
                <w:p>
                  <w:pPr>
                    <w:widowControl/>
                    <w:jc w:val="center"/>
                    <w:textAlignment w:val="center"/>
                    <w:rPr>
                      <w:kern w:val="0"/>
                      <w:szCs w:val="21"/>
                    </w:rPr>
                  </w:pPr>
                  <w:r>
                    <w:rPr>
                      <w:rFonts w:hint="eastAsia"/>
                      <w:kern w:val="0"/>
                      <w:szCs w:val="21"/>
                    </w:rPr>
                    <w:t xml:space="preserve">1# </w:t>
                  </w:r>
                  <w:r>
                    <w:rPr>
                      <w:kern w:val="0"/>
                      <w:szCs w:val="21"/>
                    </w:rPr>
                    <w:t>项目厂房1东边界外1米</w:t>
                  </w:r>
                </w:p>
              </w:tc>
              <w:tc>
                <w:tcPr>
                  <w:tcW w:w="1039" w:type="dxa"/>
                  <w:vAlign w:val="center"/>
                </w:tcPr>
                <w:p>
                  <w:pPr>
                    <w:spacing w:line="360" w:lineRule="exact"/>
                    <w:jc w:val="center"/>
                    <w:rPr>
                      <w:szCs w:val="21"/>
                    </w:rPr>
                  </w:pPr>
                  <w:r>
                    <w:rPr>
                      <w:rFonts w:hint="eastAsia"/>
                      <w:szCs w:val="21"/>
                    </w:rPr>
                    <w:t>5</w:t>
                  </w:r>
                  <w:r>
                    <w:rPr>
                      <w:szCs w:val="21"/>
                    </w:rPr>
                    <w:t>1.2</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43</w:t>
                  </w:r>
                  <w:r>
                    <w:rPr>
                      <w:szCs w:val="21"/>
                    </w:rPr>
                    <w:t>.1</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2# </w:t>
                  </w:r>
                  <w:r>
                    <w:rPr>
                      <w:kern w:val="0"/>
                      <w:szCs w:val="21"/>
                    </w:rPr>
                    <w:t>项目厂房1南边界外1米</w:t>
                  </w:r>
                </w:p>
              </w:tc>
              <w:tc>
                <w:tcPr>
                  <w:tcW w:w="1039" w:type="dxa"/>
                  <w:vAlign w:val="center"/>
                </w:tcPr>
                <w:p>
                  <w:pPr>
                    <w:spacing w:line="360" w:lineRule="exact"/>
                    <w:jc w:val="center"/>
                    <w:rPr>
                      <w:szCs w:val="21"/>
                    </w:rPr>
                  </w:pPr>
                  <w:r>
                    <w:rPr>
                      <w:rFonts w:hint="eastAsia"/>
                      <w:szCs w:val="21"/>
                    </w:rPr>
                    <w:t>5</w:t>
                  </w:r>
                  <w:r>
                    <w:rPr>
                      <w:szCs w:val="21"/>
                    </w:rPr>
                    <w:t>2.8</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w:t>
                  </w:r>
                  <w:r>
                    <w:rPr>
                      <w:szCs w:val="21"/>
                    </w:rPr>
                    <w:t>2.6</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3# </w:t>
                  </w:r>
                  <w:r>
                    <w:rPr>
                      <w:kern w:val="0"/>
                      <w:szCs w:val="21"/>
                    </w:rPr>
                    <w:t>项目厂房1西边界外1米</w:t>
                  </w:r>
                </w:p>
              </w:tc>
              <w:tc>
                <w:tcPr>
                  <w:tcW w:w="1039" w:type="dxa"/>
                  <w:vAlign w:val="center"/>
                </w:tcPr>
                <w:p>
                  <w:pPr>
                    <w:spacing w:line="360" w:lineRule="exact"/>
                    <w:jc w:val="center"/>
                    <w:rPr>
                      <w:szCs w:val="21"/>
                    </w:rPr>
                  </w:pPr>
                  <w:r>
                    <w:rPr>
                      <w:szCs w:val="21"/>
                    </w:rPr>
                    <w:t>5</w:t>
                  </w:r>
                  <w:r>
                    <w:rPr>
                      <w:rFonts w:hint="eastAsia"/>
                      <w:szCs w:val="21"/>
                    </w:rPr>
                    <w:t>1</w:t>
                  </w:r>
                  <w:r>
                    <w:rPr>
                      <w:szCs w:val="21"/>
                    </w:rPr>
                    <w:t>.4</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44</w:t>
                  </w:r>
                  <w:r>
                    <w:rPr>
                      <w:szCs w:val="21"/>
                    </w:rPr>
                    <w:t>.3</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88" w:type="dxa"/>
                  <w:vMerge w:val="continue"/>
                  <w:vAlign w:val="center"/>
                </w:tcPr>
                <w:p>
                  <w:pPr>
                    <w:spacing w:line="360" w:lineRule="exact"/>
                    <w:jc w:val="center"/>
                    <w:rPr>
                      <w:szCs w:val="21"/>
                    </w:rPr>
                  </w:pPr>
                </w:p>
              </w:tc>
              <w:tc>
                <w:tcPr>
                  <w:tcW w:w="2930" w:type="dxa"/>
                  <w:vAlign w:val="center"/>
                </w:tcPr>
                <w:p>
                  <w:pPr>
                    <w:widowControl/>
                    <w:jc w:val="center"/>
                    <w:textAlignment w:val="center"/>
                    <w:rPr>
                      <w:rFonts w:cs="Arial Unicode MS"/>
                      <w:szCs w:val="21"/>
                    </w:rPr>
                  </w:pPr>
                  <w:r>
                    <w:rPr>
                      <w:rFonts w:hint="eastAsia"/>
                      <w:kern w:val="0"/>
                      <w:szCs w:val="21"/>
                    </w:rPr>
                    <w:t xml:space="preserve">4# </w:t>
                  </w:r>
                  <w:r>
                    <w:rPr>
                      <w:kern w:val="0"/>
                      <w:szCs w:val="21"/>
                    </w:rPr>
                    <w:t>项目厂房1北边界外1米</w:t>
                  </w:r>
                </w:p>
              </w:tc>
              <w:tc>
                <w:tcPr>
                  <w:tcW w:w="1039" w:type="dxa"/>
                  <w:vAlign w:val="center"/>
                </w:tcPr>
                <w:p>
                  <w:pPr>
                    <w:spacing w:line="360" w:lineRule="exact"/>
                    <w:jc w:val="center"/>
                    <w:rPr>
                      <w:szCs w:val="21"/>
                    </w:rPr>
                  </w:pPr>
                  <w:r>
                    <w:rPr>
                      <w:rFonts w:hint="eastAsia"/>
                      <w:szCs w:val="21"/>
                    </w:rPr>
                    <w:t>5</w:t>
                  </w:r>
                  <w:r>
                    <w:rPr>
                      <w:szCs w:val="21"/>
                    </w:rPr>
                    <w:t>0.4</w:t>
                  </w:r>
                </w:p>
              </w:tc>
              <w:tc>
                <w:tcPr>
                  <w:tcW w:w="1134" w:type="dxa"/>
                </w:tcPr>
                <w:p>
                  <w:pPr>
                    <w:spacing w:line="360" w:lineRule="exact"/>
                    <w:jc w:val="center"/>
                    <w:rPr>
                      <w:szCs w:val="21"/>
                    </w:rPr>
                  </w:pPr>
                  <w:r>
                    <w:rPr>
                      <w:szCs w:val="21"/>
                    </w:rPr>
                    <w:t>0</w:t>
                  </w:r>
                </w:p>
              </w:tc>
              <w:tc>
                <w:tcPr>
                  <w:tcW w:w="1088" w:type="dxa"/>
                  <w:vAlign w:val="center"/>
                </w:tcPr>
                <w:p>
                  <w:pPr>
                    <w:spacing w:line="360" w:lineRule="exact"/>
                    <w:jc w:val="center"/>
                    <w:rPr>
                      <w:szCs w:val="21"/>
                    </w:rPr>
                  </w:pPr>
                  <w:r>
                    <w:rPr>
                      <w:rFonts w:hint="eastAsia"/>
                      <w:szCs w:val="21"/>
                    </w:rPr>
                    <w:t>43</w:t>
                  </w:r>
                  <w:r>
                    <w:rPr>
                      <w:szCs w:val="21"/>
                    </w:rPr>
                    <w:t>.7</w:t>
                  </w:r>
                </w:p>
              </w:tc>
              <w:tc>
                <w:tcPr>
                  <w:tcW w:w="1131" w:type="dxa"/>
                </w:tcPr>
                <w:p>
                  <w:pPr>
                    <w:spacing w:line="360" w:lineRule="exact"/>
                    <w:jc w:val="center"/>
                    <w:rPr>
                      <w:szCs w:val="21"/>
                    </w:rPr>
                  </w:pPr>
                  <w:r>
                    <w:rPr>
                      <w:szCs w:val="21"/>
                    </w:rPr>
                    <w:t>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4018" w:type="dxa"/>
                  <w:gridSpan w:val="2"/>
                  <w:vAlign w:val="center"/>
                </w:tcPr>
                <w:p>
                  <w:pPr>
                    <w:spacing w:line="360" w:lineRule="exact"/>
                    <w:jc w:val="center"/>
                    <w:rPr>
                      <w:bCs/>
                      <w:szCs w:val="21"/>
                    </w:rPr>
                  </w:pPr>
                  <w:r>
                    <w:rPr>
                      <w:szCs w:val="21"/>
                    </w:rPr>
                    <w:t>评价标准限值</w:t>
                  </w:r>
                </w:p>
              </w:tc>
              <w:tc>
                <w:tcPr>
                  <w:tcW w:w="2173" w:type="dxa"/>
                  <w:gridSpan w:val="2"/>
                  <w:vAlign w:val="center"/>
                </w:tcPr>
                <w:p>
                  <w:pPr>
                    <w:spacing w:line="360" w:lineRule="exact"/>
                    <w:jc w:val="center"/>
                    <w:rPr>
                      <w:szCs w:val="21"/>
                    </w:rPr>
                  </w:pPr>
                  <w:r>
                    <w:rPr>
                      <w:szCs w:val="21"/>
                    </w:rPr>
                    <w:t>6</w:t>
                  </w:r>
                  <w:r>
                    <w:rPr>
                      <w:rFonts w:hint="eastAsia"/>
                      <w:szCs w:val="21"/>
                    </w:rPr>
                    <w:t>5</w:t>
                  </w:r>
                </w:p>
              </w:tc>
              <w:tc>
                <w:tcPr>
                  <w:tcW w:w="2219" w:type="dxa"/>
                  <w:gridSpan w:val="2"/>
                  <w:vAlign w:val="center"/>
                </w:tcPr>
                <w:p>
                  <w:pPr>
                    <w:spacing w:line="360" w:lineRule="exact"/>
                    <w:jc w:val="center"/>
                    <w:rPr>
                      <w:szCs w:val="21"/>
                    </w:rPr>
                  </w:pPr>
                  <w:r>
                    <w:rPr>
                      <w:rFonts w:hint="eastAsia"/>
                      <w:szCs w:val="21"/>
                    </w:rPr>
                    <w:t>55</w:t>
                  </w:r>
                </w:p>
              </w:tc>
            </w:tr>
          </w:tbl>
          <w:p>
            <w:pPr>
              <w:tabs>
                <w:tab w:val="left" w:pos="1500"/>
              </w:tabs>
              <w:spacing w:line="440" w:lineRule="exact"/>
              <w:ind w:firstLine="480" w:firstLineChars="200"/>
              <w:jc w:val="left"/>
              <w:rPr>
                <w:rFonts w:eastAsiaTheme="minorEastAsia"/>
                <w:sz w:val="24"/>
              </w:rPr>
            </w:pPr>
            <w:r>
              <w:rPr>
                <w:rFonts w:eastAsiaTheme="minorEastAsia"/>
                <w:sz w:val="24"/>
              </w:rPr>
              <w:t>由监测结果看，监测点昼间噪声值均达到《声环境质量标准》(GB3096-2008) 3类标准。</w:t>
            </w:r>
          </w:p>
          <w:p>
            <w:pPr>
              <w:pStyle w:val="99"/>
              <w:ind w:firstLine="472" w:firstLineChars="196"/>
              <w:rPr>
                <w:b/>
              </w:rPr>
            </w:pPr>
            <w:r>
              <w:rPr>
                <w:rFonts w:hint="eastAsia"/>
                <w:b/>
              </w:rPr>
              <w:t>四</w:t>
            </w:r>
            <w:r>
              <w:rPr>
                <w:b/>
              </w:rPr>
              <w:t>、生态环境质量状况</w:t>
            </w:r>
          </w:p>
          <w:p>
            <w:pPr>
              <w:tabs>
                <w:tab w:val="left" w:pos="1500"/>
              </w:tabs>
              <w:spacing w:line="440" w:lineRule="exact"/>
              <w:ind w:firstLine="480" w:firstLineChars="200"/>
              <w:jc w:val="left"/>
              <w:rPr>
                <w:rFonts w:eastAsiaTheme="minorEastAsia"/>
                <w:sz w:val="24"/>
              </w:rPr>
            </w:pPr>
            <w:r>
              <w:rPr>
                <w:sz w:val="24"/>
              </w:rPr>
              <w:t>建设项目位于</w:t>
            </w:r>
            <w:r>
              <w:rPr>
                <w:rFonts w:eastAsiaTheme="minorEastAsia"/>
                <w:sz w:val="24"/>
              </w:rPr>
              <w:t>阳江市高新区港口工业园</w:t>
            </w:r>
            <w:r>
              <w:rPr>
                <w:sz w:val="24"/>
              </w:rPr>
              <w:t>，</w:t>
            </w:r>
            <w:r>
              <w:rPr>
                <w:rFonts w:hint="eastAsia" w:ascii="宋体" w:hAnsi="宋体" w:cs="宋体"/>
                <w:sz w:val="24"/>
                <w:lang w:val="zh-CN"/>
              </w:rPr>
              <w:t>该项目地块四周均开发为工业用地，周边以杂草为主，无原始植被生长和珍贵野生动物活动，区域生态系统敏感程度较低。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8" w:hRule="atLeast"/>
        </w:trPr>
        <w:tc>
          <w:tcPr>
            <w:tcW w:w="9418" w:type="dxa"/>
          </w:tcPr>
          <w:p>
            <w:pPr>
              <w:adjustRightInd w:val="0"/>
              <w:spacing w:line="360" w:lineRule="auto"/>
              <w:rPr>
                <w:rFonts w:eastAsiaTheme="minorEastAsia"/>
                <w:b/>
                <w:bCs/>
                <w:sz w:val="24"/>
              </w:rPr>
            </w:pPr>
            <w:r>
              <w:rPr>
                <w:rFonts w:eastAsiaTheme="minorEastAsia"/>
                <w:b/>
                <w:bCs/>
                <w:sz w:val="24"/>
              </w:rPr>
              <w:t>主要环境保护目标（列出名单及保护级别）：</w:t>
            </w:r>
          </w:p>
          <w:p>
            <w:pPr>
              <w:adjustRightInd w:val="0"/>
              <w:snapToGrid w:val="0"/>
              <w:jc w:val="center"/>
              <w:textAlignment w:val="baseline"/>
              <w:rPr>
                <w:sz w:val="24"/>
              </w:rPr>
            </w:pPr>
            <w:r>
              <w:rPr>
                <w:sz w:val="24"/>
              </w:rPr>
              <w:t>1、该区域主要水环境保护目标是</w:t>
            </w:r>
            <w:r>
              <w:rPr>
                <w:rFonts w:hint="eastAsia"/>
                <w:sz w:val="24"/>
              </w:rPr>
              <w:t>三丫河</w:t>
            </w:r>
            <w:r>
              <w:rPr>
                <w:sz w:val="24"/>
              </w:rPr>
              <w:t>执行</w:t>
            </w:r>
            <w:r>
              <w:rPr>
                <w:rFonts w:hint="eastAsia"/>
                <w:sz w:val="24"/>
              </w:rPr>
              <w:t>《海水水质标准》（</w:t>
            </w:r>
            <w:r>
              <w:rPr>
                <w:sz w:val="24"/>
              </w:rPr>
              <w:t>GB3097-1997</w:t>
            </w:r>
            <w:r>
              <w:rPr>
                <w:rFonts w:hint="eastAsia"/>
                <w:sz w:val="24"/>
              </w:rPr>
              <w:t>）</w:t>
            </w:r>
          </w:p>
          <w:p>
            <w:pPr>
              <w:adjustRightInd w:val="0"/>
              <w:snapToGrid w:val="0"/>
              <w:spacing w:line="360" w:lineRule="auto"/>
              <w:ind w:firstLine="240" w:firstLineChars="100"/>
              <w:textAlignment w:val="baseline"/>
              <w:rPr>
                <w:sz w:val="24"/>
              </w:rPr>
            </w:pPr>
            <w:r>
              <w:rPr>
                <w:rFonts w:hint="eastAsia"/>
                <w:sz w:val="24"/>
              </w:rPr>
              <w:t>第三类海水水质标准</w:t>
            </w:r>
            <w:r>
              <w:rPr>
                <w:sz w:val="24"/>
              </w:rPr>
              <w:t>；</w:t>
            </w:r>
          </w:p>
          <w:p>
            <w:pPr>
              <w:adjustRightInd w:val="0"/>
              <w:snapToGrid w:val="0"/>
              <w:spacing w:line="360" w:lineRule="auto"/>
              <w:ind w:firstLine="240" w:firstLineChars="100"/>
              <w:textAlignment w:val="baseline"/>
              <w:rPr>
                <w:sz w:val="24"/>
              </w:rPr>
            </w:pPr>
            <w:r>
              <w:rPr>
                <w:sz w:val="24"/>
              </w:rPr>
              <w:t>2、该区域主要大气环境保护目标是该区域的大气环境达到《环境空气质量标准》(GB3095-2012)中的二级标准；</w:t>
            </w:r>
          </w:p>
          <w:p>
            <w:pPr>
              <w:adjustRightInd w:val="0"/>
              <w:snapToGrid w:val="0"/>
              <w:spacing w:line="360" w:lineRule="auto"/>
              <w:ind w:firstLine="240" w:firstLineChars="100"/>
              <w:textAlignment w:val="baseline"/>
              <w:rPr>
                <w:sz w:val="24"/>
              </w:rPr>
            </w:pPr>
            <w:r>
              <w:rPr>
                <w:sz w:val="24"/>
              </w:rPr>
              <w:t>3、声环境保护目标是确保其声环境质量符合《声环境质量标准》（GB3096-2008）3类标准，即昼间噪声≤65dB(A)，夜间噪声≤55dB(A)；</w:t>
            </w:r>
          </w:p>
          <w:p>
            <w:pPr>
              <w:spacing w:line="360" w:lineRule="auto"/>
              <w:ind w:firstLine="240" w:firstLineChars="100"/>
              <w:rPr>
                <w:sz w:val="24"/>
              </w:rPr>
            </w:pPr>
            <w:r>
              <w:rPr>
                <w:sz w:val="24"/>
              </w:rPr>
              <w:t>4、项目周围200米范围内无环境敏感点。</w:t>
            </w:r>
          </w:p>
          <w:p>
            <w:pPr>
              <w:tabs>
                <w:tab w:val="left" w:pos="624"/>
              </w:tabs>
              <w:spacing w:line="500" w:lineRule="exact"/>
              <w:ind w:firstLine="420" w:firstLineChars="200"/>
              <w:jc w:val="center"/>
              <w:rPr>
                <w:rFonts w:eastAsiaTheme="minorEastAsia"/>
                <w:szCs w:val="21"/>
              </w:rPr>
            </w:pPr>
            <w:r>
              <w:rPr>
                <w:rFonts w:hint="eastAsia" w:eastAsiaTheme="minorEastAsia"/>
                <w:szCs w:val="21"/>
              </w:rPr>
              <w:t>表11</w:t>
            </w:r>
            <w:r>
              <w:rPr>
                <w:rFonts w:eastAsiaTheme="minorEastAsia"/>
                <w:szCs w:val="21"/>
              </w:rPr>
              <w:t xml:space="preserve"> </w:t>
            </w:r>
            <w:r>
              <w:rPr>
                <w:rFonts w:hint="eastAsia" w:eastAsiaTheme="minorEastAsia"/>
                <w:szCs w:val="21"/>
              </w:rPr>
              <w:t>项目周边环境保护目标</w:t>
            </w:r>
          </w:p>
          <w:tbl>
            <w:tblPr>
              <w:tblStyle w:val="24"/>
              <w:tblW w:w="8747"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5" w:type="dxa"/>
                <w:left w:w="15" w:type="dxa"/>
                <w:bottom w:w="15" w:type="dxa"/>
                <w:right w:w="15" w:type="dxa"/>
              </w:tblCellMar>
            </w:tblPr>
            <w:tblGrid>
              <w:gridCol w:w="667"/>
              <w:gridCol w:w="1539"/>
              <w:gridCol w:w="992"/>
              <w:gridCol w:w="871"/>
              <w:gridCol w:w="1276"/>
              <w:gridCol w:w="1177"/>
              <w:gridCol w:w="222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widowControl/>
                    <w:jc w:val="center"/>
                    <w:textAlignment w:val="center"/>
                    <w:rPr>
                      <w:kern w:val="0"/>
                      <w:szCs w:val="21"/>
                    </w:rPr>
                  </w:pPr>
                  <w:r>
                    <w:rPr>
                      <w:kern w:val="0"/>
                      <w:szCs w:val="21"/>
                    </w:rPr>
                    <w:t>序号</w:t>
                  </w:r>
                </w:p>
              </w:tc>
              <w:tc>
                <w:tcPr>
                  <w:tcW w:w="1539" w:type="dxa"/>
                  <w:vAlign w:val="center"/>
                </w:tcPr>
                <w:p>
                  <w:pPr>
                    <w:widowControl/>
                    <w:jc w:val="center"/>
                    <w:textAlignment w:val="center"/>
                    <w:rPr>
                      <w:szCs w:val="21"/>
                    </w:rPr>
                  </w:pPr>
                  <w:r>
                    <w:rPr>
                      <w:kern w:val="0"/>
                      <w:szCs w:val="21"/>
                    </w:rPr>
                    <w:t>敏感点名称</w:t>
                  </w:r>
                </w:p>
              </w:tc>
              <w:tc>
                <w:tcPr>
                  <w:tcW w:w="992" w:type="dxa"/>
                  <w:vAlign w:val="center"/>
                </w:tcPr>
                <w:p>
                  <w:pPr>
                    <w:widowControl/>
                    <w:jc w:val="center"/>
                    <w:textAlignment w:val="center"/>
                    <w:rPr>
                      <w:szCs w:val="21"/>
                    </w:rPr>
                  </w:pPr>
                  <w:r>
                    <w:rPr>
                      <w:rFonts w:hint="eastAsia"/>
                      <w:szCs w:val="21"/>
                    </w:rPr>
                    <w:t>性质</w:t>
                  </w:r>
                </w:p>
              </w:tc>
              <w:tc>
                <w:tcPr>
                  <w:tcW w:w="871" w:type="dxa"/>
                  <w:vAlign w:val="center"/>
                </w:tcPr>
                <w:p>
                  <w:pPr>
                    <w:widowControl/>
                    <w:jc w:val="center"/>
                    <w:textAlignment w:val="center"/>
                    <w:rPr>
                      <w:szCs w:val="21"/>
                    </w:rPr>
                  </w:pPr>
                  <w:r>
                    <w:rPr>
                      <w:kern w:val="0"/>
                      <w:szCs w:val="21"/>
                    </w:rPr>
                    <w:t>方位</w:t>
                  </w:r>
                </w:p>
              </w:tc>
              <w:tc>
                <w:tcPr>
                  <w:tcW w:w="1276" w:type="dxa"/>
                  <w:vAlign w:val="center"/>
                </w:tcPr>
                <w:p>
                  <w:pPr>
                    <w:widowControl/>
                    <w:jc w:val="center"/>
                    <w:textAlignment w:val="center"/>
                    <w:rPr>
                      <w:szCs w:val="21"/>
                    </w:rPr>
                  </w:pPr>
                  <w:r>
                    <w:rPr>
                      <w:kern w:val="0"/>
                      <w:szCs w:val="21"/>
                    </w:rPr>
                    <w:t>距离（m）</w:t>
                  </w:r>
                </w:p>
              </w:tc>
              <w:tc>
                <w:tcPr>
                  <w:tcW w:w="1177" w:type="dxa"/>
                  <w:vAlign w:val="center"/>
                </w:tcPr>
                <w:p>
                  <w:pPr>
                    <w:widowControl/>
                    <w:jc w:val="center"/>
                    <w:textAlignment w:val="center"/>
                    <w:rPr>
                      <w:szCs w:val="21"/>
                    </w:rPr>
                  </w:pPr>
                  <w:r>
                    <w:rPr>
                      <w:kern w:val="0"/>
                      <w:szCs w:val="21"/>
                    </w:rPr>
                    <w:t>规模（人）</w:t>
                  </w:r>
                </w:p>
              </w:tc>
              <w:tc>
                <w:tcPr>
                  <w:tcW w:w="2225" w:type="dxa"/>
                  <w:vAlign w:val="center"/>
                </w:tcPr>
                <w:p>
                  <w:pPr>
                    <w:widowControl/>
                    <w:jc w:val="center"/>
                    <w:textAlignment w:val="center"/>
                    <w:rPr>
                      <w:kern w:val="0"/>
                      <w:szCs w:val="21"/>
                    </w:rPr>
                  </w:pPr>
                  <w:r>
                    <w:rPr>
                      <w:kern w:val="0"/>
                      <w:szCs w:val="21"/>
                    </w:rPr>
                    <w:t>保护类别</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widowControl/>
                    <w:numPr>
                      <w:ilvl w:val="0"/>
                      <w:numId w:val="4"/>
                    </w:numPr>
                    <w:jc w:val="center"/>
                    <w:textAlignment w:val="center"/>
                    <w:rPr>
                      <w:kern w:val="0"/>
                      <w:szCs w:val="21"/>
                    </w:rPr>
                  </w:pPr>
                </w:p>
              </w:tc>
              <w:tc>
                <w:tcPr>
                  <w:tcW w:w="1539" w:type="dxa"/>
                  <w:vAlign w:val="center"/>
                </w:tcPr>
                <w:p>
                  <w:pPr>
                    <w:widowControl/>
                    <w:jc w:val="center"/>
                    <w:textAlignment w:val="center"/>
                    <w:rPr>
                      <w:kern w:val="0"/>
                      <w:szCs w:val="21"/>
                    </w:rPr>
                  </w:pPr>
                  <w:r>
                    <w:rPr>
                      <w:rFonts w:hint="eastAsia"/>
                      <w:kern w:val="0"/>
                      <w:szCs w:val="21"/>
                    </w:rPr>
                    <w:t>大魁村</w:t>
                  </w:r>
                </w:p>
              </w:tc>
              <w:tc>
                <w:tcPr>
                  <w:tcW w:w="992" w:type="dxa"/>
                  <w:vAlign w:val="center"/>
                </w:tcPr>
                <w:p>
                  <w:pPr>
                    <w:widowControl/>
                    <w:jc w:val="center"/>
                    <w:textAlignment w:val="center"/>
                    <w:rPr>
                      <w:kern w:val="0"/>
                      <w:szCs w:val="21"/>
                    </w:rPr>
                  </w:pPr>
                  <w:r>
                    <w:rPr>
                      <w:rFonts w:hint="eastAsia"/>
                      <w:kern w:val="0"/>
                      <w:szCs w:val="21"/>
                    </w:rPr>
                    <w:t>行政村</w:t>
                  </w:r>
                </w:p>
              </w:tc>
              <w:tc>
                <w:tcPr>
                  <w:tcW w:w="871" w:type="dxa"/>
                  <w:vAlign w:val="center"/>
                </w:tcPr>
                <w:p>
                  <w:pPr>
                    <w:widowControl/>
                    <w:jc w:val="center"/>
                    <w:textAlignment w:val="center"/>
                    <w:rPr>
                      <w:kern w:val="0"/>
                      <w:szCs w:val="21"/>
                    </w:rPr>
                  </w:pPr>
                  <w:r>
                    <w:rPr>
                      <w:rFonts w:hint="eastAsia" w:hAnsi="宋体"/>
                      <w:szCs w:val="21"/>
                    </w:rPr>
                    <w:t>N</w:t>
                  </w:r>
                  <w:r>
                    <w:rPr>
                      <w:rFonts w:hAnsi="宋体"/>
                      <w:szCs w:val="21"/>
                    </w:rPr>
                    <w:t>E</w:t>
                  </w:r>
                </w:p>
              </w:tc>
              <w:tc>
                <w:tcPr>
                  <w:tcW w:w="1276" w:type="dxa"/>
                  <w:vAlign w:val="center"/>
                </w:tcPr>
                <w:p>
                  <w:pPr>
                    <w:widowControl/>
                    <w:jc w:val="center"/>
                    <w:textAlignment w:val="center"/>
                    <w:rPr>
                      <w:kern w:val="0"/>
                      <w:szCs w:val="21"/>
                    </w:rPr>
                  </w:pPr>
                  <w:r>
                    <w:rPr>
                      <w:rFonts w:hint="eastAsia"/>
                      <w:snapToGrid w:val="0"/>
                      <w:szCs w:val="21"/>
                    </w:rPr>
                    <w:t>2460</w:t>
                  </w:r>
                </w:p>
              </w:tc>
              <w:tc>
                <w:tcPr>
                  <w:tcW w:w="1177" w:type="dxa"/>
                  <w:vAlign w:val="center"/>
                </w:tcPr>
                <w:p>
                  <w:pPr>
                    <w:widowControl/>
                    <w:jc w:val="center"/>
                    <w:textAlignment w:val="center"/>
                    <w:rPr>
                      <w:kern w:val="0"/>
                      <w:szCs w:val="21"/>
                    </w:rPr>
                  </w:pPr>
                  <w:r>
                    <w:rPr>
                      <w:kern w:val="0"/>
                      <w:szCs w:val="21"/>
                    </w:rPr>
                    <w:t>6800</w:t>
                  </w:r>
                </w:p>
              </w:tc>
              <w:tc>
                <w:tcPr>
                  <w:tcW w:w="2225" w:type="dxa"/>
                  <w:vMerge w:val="restart"/>
                  <w:vAlign w:val="center"/>
                </w:tcPr>
                <w:p>
                  <w:pPr>
                    <w:jc w:val="center"/>
                    <w:rPr>
                      <w:snapToGrid w:val="0"/>
                      <w:szCs w:val="21"/>
                      <w:lang w:val="zh-CN"/>
                    </w:rPr>
                  </w:pPr>
                  <w:r>
                    <w:rPr>
                      <w:snapToGrid w:val="0"/>
                      <w:szCs w:val="21"/>
                      <w:lang w:val="zh-CN"/>
                    </w:rPr>
                    <w:t>《环境空气质量标准》（GB3095-</w:t>
                  </w:r>
                  <w:r>
                    <w:rPr>
                      <w:snapToGrid w:val="0"/>
                      <w:szCs w:val="21"/>
                    </w:rPr>
                    <w:t>2012</w:t>
                  </w:r>
                  <w:r>
                    <w:rPr>
                      <w:snapToGrid w:val="0"/>
                      <w:szCs w:val="21"/>
                      <w:lang w:val="zh-CN"/>
                    </w:rPr>
                    <w:t>）中二级标准、</w:t>
                  </w:r>
                </w:p>
                <w:p>
                  <w:pPr>
                    <w:jc w:val="center"/>
                    <w:rPr>
                      <w:szCs w:val="21"/>
                    </w:rPr>
                  </w:pPr>
                  <w:r>
                    <w:rPr>
                      <w:szCs w:val="21"/>
                    </w:rPr>
                    <w:t>《声环境质量标准》(GB3096-2008)</w:t>
                  </w:r>
                  <w:r>
                    <w:rPr>
                      <w:rFonts w:hint="eastAsia"/>
                      <w:szCs w:val="21"/>
                    </w:rPr>
                    <w:t>2</w:t>
                  </w:r>
                  <w:r>
                    <w:rPr>
                      <w:szCs w:val="21"/>
                    </w:rPr>
                    <w:t>类标准</w:t>
                  </w:r>
                  <w:r>
                    <w:rPr>
                      <w:rFonts w:hint="eastAsia"/>
                      <w:szCs w:val="21"/>
                    </w:rPr>
                    <w:t>、环境风险保护目标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那达村</w:t>
                  </w:r>
                </w:p>
              </w:tc>
              <w:tc>
                <w:tcPr>
                  <w:tcW w:w="992" w:type="dxa"/>
                  <w:vAlign w:val="center"/>
                </w:tcPr>
                <w:p>
                  <w:pPr>
                    <w:widowControl/>
                    <w:jc w:val="center"/>
                    <w:textAlignment w:val="center"/>
                    <w:rPr>
                      <w:szCs w:val="21"/>
                    </w:rPr>
                  </w:pPr>
                  <w:r>
                    <w:rPr>
                      <w:rFonts w:hint="eastAsia"/>
                      <w:szCs w:val="21"/>
                    </w:rPr>
                    <w:t>自然村</w:t>
                  </w:r>
                </w:p>
              </w:tc>
              <w:tc>
                <w:tcPr>
                  <w:tcW w:w="871" w:type="dxa"/>
                  <w:vAlign w:val="center"/>
                </w:tcPr>
                <w:p>
                  <w:pPr>
                    <w:widowControl/>
                    <w:jc w:val="center"/>
                    <w:textAlignment w:val="center"/>
                    <w:rPr>
                      <w:szCs w:val="21"/>
                    </w:rPr>
                  </w:pPr>
                  <w:r>
                    <w:rPr>
                      <w:kern w:val="0"/>
                      <w:szCs w:val="21"/>
                    </w:rPr>
                    <w:t>S</w:t>
                  </w:r>
                </w:p>
              </w:tc>
              <w:tc>
                <w:tcPr>
                  <w:tcW w:w="1276" w:type="dxa"/>
                  <w:vAlign w:val="center"/>
                </w:tcPr>
                <w:p>
                  <w:pPr>
                    <w:widowControl/>
                    <w:jc w:val="center"/>
                    <w:textAlignment w:val="center"/>
                    <w:rPr>
                      <w:szCs w:val="21"/>
                    </w:rPr>
                  </w:pPr>
                  <w:r>
                    <w:rPr>
                      <w:rFonts w:hint="eastAsia"/>
                      <w:szCs w:val="21"/>
                    </w:rPr>
                    <w:t>2653</w:t>
                  </w:r>
                </w:p>
              </w:tc>
              <w:tc>
                <w:tcPr>
                  <w:tcW w:w="1177" w:type="dxa"/>
                  <w:vAlign w:val="center"/>
                </w:tcPr>
                <w:p>
                  <w:pPr>
                    <w:widowControl/>
                    <w:jc w:val="center"/>
                    <w:textAlignment w:val="center"/>
                    <w:rPr>
                      <w:szCs w:val="21"/>
                    </w:rPr>
                  </w:pPr>
                  <w:r>
                    <w:rPr>
                      <w:szCs w:val="21"/>
                    </w:rPr>
                    <w:t>1200</w:t>
                  </w:r>
                </w:p>
              </w:tc>
              <w:tc>
                <w:tcPr>
                  <w:tcW w:w="2225" w:type="dxa"/>
                  <w:vMerge w:val="continue"/>
                  <w:vAlign w:val="center"/>
                </w:tcPr>
                <w:p>
                  <w:pPr>
                    <w:jc w:val="center"/>
                    <w:rPr>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柳步村</w:t>
                  </w:r>
                </w:p>
              </w:tc>
              <w:tc>
                <w:tcPr>
                  <w:tcW w:w="992" w:type="dxa"/>
                  <w:vAlign w:val="center"/>
                </w:tcPr>
                <w:p>
                  <w:pPr>
                    <w:jc w:val="center"/>
                    <w:rPr>
                      <w:szCs w:val="21"/>
                    </w:rPr>
                  </w:pPr>
                  <w:r>
                    <w:rPr>
                      <w:rFonts w:hint="eastAsia"/>
                      <w:szCs w:val="21"/>
                    </w:rPr>
                    <w:t>自然村</w:t>
                  </w:r>
                </w:p>
              </w:tc>
              <w:tc>
                <w:tcPr>
                  <w:tcW w:w="871" w:type="dxa"/>
                  <w:vAlign w:val="center"/>
                </w:tcPr>
                <w:p>
                  <w:pPr>
                    <w:widowControl/>
                    <w:jc w:val="center"/>
                    <w:textAlignment w:val="center"/>
                    <w:rPr>
                      <w:szCs w:val="21"/>
                    </w:rPr>
                  </w:pPr>
                  <w:r>
                    <w:rPr>
                      <w:rFonts w:hint="eastAsia" w:hAnsi="宋体"/>
                      <w:szCs w:val="21"/>
                    </w:rPr>
                    <w:t>N</w:t>
                  </w:r>
                </w:p>
              </w:tc>
              <w:tc>
                <w:tcPr>
                  <w:tcW w:w="1276" w:type="dxa"/>
                  <w:vAlign w:val="center"/>
                </w:tcPr>
                <w:p>
                  <w:pPr>
                    <w:widowControl/>
                    <w:jc w:val="center"/>
                    <w:textAlignment w:val="center"/>
                    <w:rPr>
                      <w:szCs w:val="21"/>
                    </w:rPr>
                  </w:pPr>
                  <w:r>
                    <w:rPr>
                      <w:rFonts w:hint="eastAsia"/>
                      <w:snapToGrid w:val="0"/>
                      <w:szCs w:val="21"/>
                    </w:rPr>
                    <w:t>1236</w:t>
                  </w:r>
                </w:p>
              </w:tc>
              <w:tc>
                <w:tcPr>
                  <w:tcW w:w="1177" w:type="dxa"/>
                  <w:vAlign w:val="center"/>
                </w:tcPr>
                <w:p>
                  <w:pPr>
                    <w:widowControl/>
                    <w:jc w:val="center"/>
                    <w:textAlignment w:val="center"/>
                    <w:rPr>
                      <w:szCs w:val="21"/>
                    </w:rPr>
                  </w:pPr>
                  <w:r>
                    <w:rPr>
                      <w:szCs w:val="21"/>
                    </w:rPr>
                    <w:t>1200</w:t>
                  </w:r>
                </w:p>
              </w:tc>
              <w:tc>
                <w:tcPr>
                  <w:tcW w:w="2225" w:type="dxa"/>
                  <w:vMerge w:val="continue"/>
                  <w:vAlign w:val="center"/>
                </w:tcPr>
                <w:p>
                  <w:pPr>
                    <w:jc w:val="center"/>
                    <w:rPr>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吉树村</w:t>
                  </w:r>
                </w:p>
              </w:tc>
              <w:tc>
                <w:tcPr>
                  <w:tcW w:w="992" w:type="dxa"/>
                  <w:vAlign w:val="center"/>
                </w:tcPr>
                <w:p>
                  <w:pPr>
                    <w:jc w:val="center"/>
                    <w:rPr>
                      <w:szCs w:val="21"/>
                    </w:rPr>
                  </w:pPr>
                  <w:r>
                    <w:rPr>
                      <w:rFonts w:hint="eastAsia"/>
                      <w:szCs w:val="21"/>
                    </w:rPr>
                    <w:t>自然村</w:t>
                  </w:r>
                </w:p>
              </w:tc>
              <w:tc>
                <w:tcPr>
                  <w:tcW w:w="871" w:type="dxa"/>
                  <w:vAlign w:val="center"/>
                </w:tcPr>
                <w:p>
                  <w:pPr>
                    <w:widowControl/>
                    <w:jc w:val="center"/>
                    <w:textAlignment w:val="center"/>
                    <w:rPr>
                      <w:szCs w:val="21"/>
                    </w:rPr>
                  </w:pPr>
                  <w:r>
                    <w:rPr>
                      <w:kern w:val="0"/>
                      <w:szCs w:val="21"/>
                    </w:rPr>
                    <w:t>N</w:t>
                  </w:r>
                </w:p>
              </w:tc>
              <w:tc>
                <w:tcPr>
                  <w:tcW w:w="1276" w:type="dxa"/>
                  <w:vAlign w:val="center"/>
                </w:tcPr>
                <w:p>
                  <w:pPr>
                    <w:widowControl/>
                    <w:jc w:val="center"/>
                    <w:textAlignment w:val="center"/>
                    <w:rPr>
                      <w:szCs w:val="21"/>
                    </w:rPr>
                  </w:pPr>
                  <w:r>
                    <w:rPr>
                      <w:rFonts w:hint="eastAsia"/>
                      <w:szCs w:val="21"/>
                    </w:rPr>
                    <w:t>1890</w:t>
                  </w:r>
                </w:p>
              </w:tc>
              <w:tc>
                <w:tcPr>
                  <w:tcW w:w="1177" w:type="dxa"/>
                  <w:vAlign w:val="center"/>
                </w:tcPr>
                <w:p>
                  <w:pPr>
                    <w:widowControl/>
                    <w:jc w:val="center"/>
                    <w:textAlignment w:val="center"/>
                    <w:rPr>
                      <w:szCs w:val="21"/>
                    </w:rPr>
                  </w:pPr>
                  <w:r>
                    <w:rPr>
                      <w:szCs w:val="21"/>
                    </w:rPr>
                    <w:t>1100</w:t>
                  </w:r>
                </w:p>
              </w:tc>
              <w:tc>
                <w:tcPr>
                  <w:tcW w:w="2225" w:type="dxa"/>
                  <w:vMerge w:val="continue"/>
                  <w:vAlign w:val="center"/>
                </w:tcPr>
                <w:p>
                  <w:pPr>
                    <w:jc w:val="center"/>
                    <w:rPr>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沙岗屋</w:t>
                  </w:r>
                </w:p>
              </w:tc>
              <w:tc>
                <w:tcPr>
                  <w:tcW w:w="992" w:type="dxa"/>
                  <w:vAlign w:val="center"/>
                </w:tcPr>
                <w:p>
                  <w:pPr>
                    <w:jc w:val="center"/>
                    <w:rPr>
                      <w:szCs w:val="21"/>
                    </w:rPr>
                  </w:pPr>
                  <w:r>
                    <w:rPr>
                      <w:rFonts w:hint="eastAsia"/>
                      <w:szCs w:val="21"/>
                    </w:rPr>
                    <w:t>自然村</w:t>
                  </w:r>
                </w:p>
              </w:tc>
              <w:tc>
                <w:tcPr>
                  <w:tcW w:w="871" w:type="dxa"/>
                  <w:vAlign w:val="center"/>
                </w:tcPr>
                <w:p>
                  <w:pPr>
                    <w:widowControl/>
                    <w:jc w:val="center"/>
                    <w:textAlignment w:val="center"/>
                    <w:rPr>
                      <w:szCs w:val="21"/>
                    </w:rPr>
                  </w:pPr>
                  <w:r>
                    <w:rPr>
                      <w:rFonts w:hint="eastAsia" w:hAnsi="宋体"/>
                      <w:szCs w:val="21"/>
                    </w:rPr>
                    <w:t>W</w:t>
                  </w:r>
                </w:p>
              </w:tc>
              <w:tc>
                <w:tcPr>
                  <w:tcW w:w="1276" w:type="dxa"/>
                  <w:vAlign w:val="center"/>
                </w:tcPr>
                <w:p>
                  <w:pPr>
                    <w:widowControl/>
                    <w:jc w:val="center"/>
                    <w:textAlignment w:val="center"/>
                    <w:rPr>
                      <w:szCs w:val="21"/>
                    </w:rPr>
                  </w:pPr>
                  <w:r>
                    <w:rPr>
                      <w:rFonts w:hint="eastAsia"/>
                      <w:snapToGrid w:val="0"/>
                      <w:szCs w:val="21"/>
                    </w:rPr>
                    <w:t>2963</w:t>
                  </w:r>
                </w:p>
              </w:tc>
              <w:tc>
                <w:tcPr>
                  <w:tcW w:w="1177" w:type="dxa"/>
                  <w:vAlign w:val="center"/>
                </w:tcPr>
                <w:p>
                  <w:pPr>
                    <w:widowControl/>
                    <w:jc w:val="center"/>
                    <w:textAlignment w:val="center"/>
                    <w:rPr>
                      <w:szCs w:val="21"/>
                    </w:rPr>
                  </w:pPr>
                  <w:r>
                    <w:rPr>
                      <w:szCs w:val="21"/>
                    </w:rPr>
                    <w:t>1200</w:t>
                  </w:r>
                </w:p>
              </w:tc>
              <w:tc>
                <w:tcPr>
                  <w:tcW w:w="2225" w:type="dxa"/>
                  <w:vMerge w:val="continue"/>
                  <w:vAlign w:val="center"/>
                </w:tcPr>
                <w:p>
                  <w:pPr>
                    <w:jc w:val="center"/>
                    <w:rPr>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广东广青金属</w:t>
                  </w:r>
                </w:p>
                <w:p>
                  <w:pPr>
                    <w:widowControl/>
                    <w:jc w:val="center"/>
                    <w:textAlignment w:val="center"/>
                    <w:rPr>
                      <w:szCs w:val="21"/>
                    </w:rPr>
                  </w:pPr>
                  <w:r>
                    <w:rPr>
                      <w:rFonts w:hint="eastAsia"/>
                      <w:szCs w:val="21"/>
                    </w:rPr>
                    <w:t>生活区</w:t>
                  </w:r>
                </w:p>
              </w:tc>
              <w:tc>
                <w:tcPr>
                  <w:tcW w:w="992" w:type="dxa"/>
                  <w:vAlign w:val="center"/>
                </w:tcPr>
                <w:p>
                  <w:pPr>
                    <w:widowControl/>
                    <w:jc w:val="center"/>
                    <w:textAlignment w:val="center"/>
                    <w:rPr>
                      <w:szCs w:val="21"/>
                    </w:rPr>
                  </w:pPr>
                  <w:r>
                    <w:rPr>
                      <w:rFonts w:hint="eastAsia"/>
                      <w:szCs w:val="21"/>
                    </w:rPr>
                    <w:t>员工宿舍</w:t>
                  </w:r>
                </w:p>
              </w:tc>
              <w:tc>
                <w:tcPr>
                  <w:tcW w:w="871" w:type="dxa"/>
                  <w:vAlign w:val="center"/>
                </w:tcPr>
                <w:p>
                  <w:pPr>
                    <w:widowControl/>
                    <w:jc w:val="center"/>
                    <w:textAlignment w:val="center"/>
                    <w:rPr>
                      <w:szCs w:val="21"/>
                    </w:rPr>
                  </w:pPr>
                  <w:r>
                    <w:rPr>
                      <w:rFonts w:hint="eastAsia"/>
                      <w:szCs w:val="21"/>
                    </w:rPr>
                    <w:t>S</w:t>
                  </w:r>
                  <w:r>
                    <w:rPr>
                      <w:szCs w:val="21"/>
                    </w:rPr>
                    <w:t>E</w:t>
                  </w:r>
                </w:p>
              </w:tc>
              <w:tc>
                <w:tcPr>
                  <w:tcW w:w="1276" w:type="dxa"/>
                  <w:vAlign w:val="center"/>
                </w:tcPr>
                <w:p>
                  <w:pPr>
                    <w:widowControl/>
                    <w:jc w:val="center"/>
                    <w:textAlignment w:val="center"/>
                    <w:rPr>
                      <w:szCs w:val="21"/>
                    </w:rPr>
                  </w:pPr>
                  <w:r>
                    <w:rPr>
                      <w:rFonts w:hint="eastAsia"/>
                      <w:szCs w:val="21"/>
                    </w:rPr>
                    <w:t>1178</w:t>
                  </w:r>
                </w:p>
              </w:tc>
              <w:tc>
                <w:tcPr>
                  <w:tcW w:w="1177" w:type="dxa"/>
                  <w:vAlign w:val="center"/>
                </w:tcPr>
                <w:p>
                  <w:pPr>
                    <w:widowControl/>
                    <w:jc w:val="center"/>
                    <w:textAlignment w:val="center"/>
                    <w:rPr>
                      <w:szCs w:val="21"/>
                    </w:rPr>
                  </w:pPr>
                  <w:r>
                    <w:rPr>
                      <w:rFonts w:hint="eastAsia"/>
                      <w:szCs w:val="21"/>
                    </w:rPr>
                    <w:t>—</w:t>
                  </w:r>
                </w:p>
              </w:tc>
              <w:tc>
                <w:tcPr>
                  <w:tcW w:w="2225" w:type="dxa"/>
                  <w:vMerge w:val="continue"/>
                  <w:vAlign w:val="center"/>
                </w:tcPr>
                <w:p>
                  <w:pPr>
                    <w:jc w:val="center"/>
                    <w:rPr>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维达纸业公司</w:t>
                  </w:r>
                </w:p>
              </w:tc>
              <w:tc>
                <w:tcPr>
                  <w:tcW w:w="992" w:type="dxa"/>
                  <w:vAlign w:val="center"/>
                </w:tcPr>
                <w:p>
                  <w:pPr>
                    <w:widowControl/>
                    <w:jc w:val="center"/>
                    <w:textAlignment w:val="center"/>
                    <w:rPr>
                      <w:szCs w:val="21"/>
                    </w:rPr>
                  </w:pPr>
                  <w:r>
                    <w:rPr>
                      <w:rFonts w:hint="eastAsia"/>
                      <w:szCs w:val="21"/>
                    </w:rPr>
                    <w:t>企业</w:t>
                  </w:r>
                </w:p>
              </w:tc>
              <w:tc>
                <w:tcPr>
                  <w:tcW w:w="871" w:type="dxa"/>
                  <w:vAlign w:val="center"/>
                </w:tcPr>
                <w:p>
                  <w:pPr>
                    <w:widowControl/>
                    <w:jc w:val="center"/>
                    <w:textAlignment w:val="center"/>
                    <w:rPr>
                      <w:szCs w:val="21"/>
                    </w:rPr>
                  </w:pPr>
                  <w:r>
                    <w:rPr>
                      <w:rFonts w:hAnsi="宋体"/>
                      <w:szCs w:val="21"/>
                    </w:rPr>
                    <w:t>E</w:t>
                  </w:r>
                </w:p>
              </w:tc>
              <w:tc>
                <w:tcPr>
                  <w:tcW w:w="1276" w:type="dxa"/>
                  <w:vAlign w:val="center"/>
                </w:tcPr>
                <w:p>
                  <w:pPr>
                    <w:widowControl/>
                    <w:jc w:val="center"/>
                    <w:textAlignment w:val="center"/>
                    <w:rPr>
                      <w:szCs w:val="21"/>
                    </w:rPr>
                  </w:pPr>
                  <w:r>
                    <w:rPr>
                      <w:rFonts w:hint="eastAsia"/>
                      <w:szCs w:val="21"/>
                    </w:rPr>
                    <w:t>2182</w:t>
                  </w:r>
                </w:p>
              </w:tc>
              <w:tc>
                <w:tcPr>
                  <w:tcW w:w="1177" w:type="dxa"/>
                  <w:vAlign w:val="center"/>
                </w:tcPr>
                <w:p>
                  <w:pPr>
                    <w:widowControl/>
                    <w:jc w:val="center"/>
                    <w:textAlignment w:val="center"/>
                    <w:rPr>
                      <w:szCs w:val="21"/>
                    </w:rPr>
                  </w:pPr>
                  <w:r>
                    <w:rPr>
                      <w:rFonts w:hint="eastAsia"/>
                      <w:szCs w:val="21"/>
                    </w:rPr>
                    <w:t>/</w:t>
                  </w:r>
                </w:p>
              </w:tc>
              <w:tc>
                <w:tcPr>
                  <w:tcW w:w="2225" w:type="dxa"/>
                  <w:vAlign w:val="center"/>
                </w:tcPr>
                <w:p>
                  <w:pPr>
                    <w:jc w:val="center"/>
                    <w:rPr>
                      <w:szCs w:val="21"/>
                    </w:rPr>
                  </w:pPr>
                  <w:r>
                    <w:rPr>
                      <w:snapToGrid w:val="0"/>
                      <w:szCs w:val="21"/>
                      <w:lang w:val="zh-CN"/>
                    </w:rPr>
                    <w:t>《环境空气质量标准》（GB3095-</w:t>
                  </w:r>
                  <w:r>
                    <w:rPr>
                      <w:snapToGrid w:val="0"/>
                      <w:szCs w:val="21"/>
                    </w:rPr>
                    <w:t>2012</w:t>
                  </w:r>
                  <w:r>
                    <w:rPr>
                      <w:snapToGrid w:val="0"/>
                      <w:szCs w:val="21"/>
                      <w:lang w:val="zh-CN"/>
                    </w:rPr>
                    <w:t>）中二级标准</w:t>
                  </w:r>
                  <w:r>
                    <w:rPr>
                      <w:rFonts w:hint="eastAsia"/>
                      <w:snapToGrid w:val="0"/>
                      <w:szCs w:val="21"/>
                      <w:lang w:val="zh-CN"/>
                    </w:rPr>
                    <w:t>，纸品生产环境有要求</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三七物流公司</w:t>
                  </w:r>
                </w:p>
              </w:tc>
              <w:tc>
                <w:tcPr>
                  <w:tcW w:w="992" w:type="dxa"/>
                  <w:vAlign w:val="center"/>
                </w:tcPr>
                <w:p>
                  <w:pPr>
                    <w:widowControl/>
                    <w:jc w:val="center"/>
                    <w:textAlignment w:val="center"/>
                    <w:rPr>
                      <w:szCs w:val="21"/>
                    </w:rPr>
                  </w:pPr>
                  <w:r>
                    <w:rPr>
                      <w:rFonts w:hint="eastAsia"/>
                      <w:szCs w:val="21"/>
                    </w:rPr>
                    <w:t>企业</w:t>
                  </w:r>
                </w:p>
              </w:tc>
              <w:tc>
                <w:tcPr>
                  <w:tcW w:w="871" w:type="dxa"/>
                  <w:vAlign w:val="center"/>
                </w:tcPr>
                <w:p>
                  <w:pPr>
                    <w:widowControl/>
                    <w:jc w:val="center"/>
                    <w:textAlignment w:val="center"/>
                    <w:rPr>
                      <w:rFonts w:hAnsi="宋体"/>
                      <w:szCs w:val="21"/>
                    </w:rPr>
                  </w:pPr>
                  <w:r>
                    <w:rPr>
                      <w:rFonts w:hint="eastAsia"/>
                      <w:szCs w:val="21"/>
                    </w:rPr>
                    <w:t>S</w:t>
                  </w:r>
                </w:p>
              </w:tc>
              <w:tc>
                <w:tcPr>
                  <w:tcW w:w="1276" w:type="dxa"/>
                  <w:vAlign w:val="center"/>
                </w:tcPr>
                <w:p>
                  <w:pPr>
                    <w:widowControl/>
                    <w:jc w:val="center"/>
                    <w:textAlignment w:val="center"/>
                    <w:rPr>
                      <w:szCs w:val="21"/>
                    </w:rPr>
                  </w:pPr>
                  <w:r>
                    <w:rPr>
                      <w:rFonts w:hint="eastAsia"/>
                      <w:szCs w:val="21"/>
                    </w:rPr>
                    <w:t>350</w:t>
                  </w:r>
                </w:p>
              </w:tc>
              <w:tc>
                <w:tcPr>
                  <w:tcW w:w="1177" w:type="dxa"/>
                  <w:vAlign w:val="center"/>
                </w:tcPr>
                <w:p>
                  <w:pPr>
                    <w:widowControl/>
                    <w:jc w:val="center"/>
                    <w:textAlignment w:val="center"/>
                    <w:rPr>
                      <w:szCs w:val="21"/>
                    </w:rPr>
                  </w:pPr>
                  <w:r>
                    <w:rPr>
                      <w:rFonts w:hint="eastAsia"/>
                      <w:szCs w:val="21"/>
                    </w:rPr>
                    <w:t>/</w:t>
                  </w:r>
                </w:p>
              </w:tc>
              <w:tc>
                <w:tcPr>
                  <w:tcW w:w="2225" w:type="dxa"/>
                  <w:vAlign w:val="center"/>
                </w:tcPr>
                <w:p>
                  <w:pPr>
                    <w:jc w:val="center"/>
                    <w:rPr>
                      <w:snapToGrid w:val="0"/>
                      <w:szCs w:val="21"/>
                      <w:lang w:val="zh-CN"/>
                    </w:rPr>
                  </w:pPr>
                  <w:r>
                    <w:rPr>
                      <w:snapToGrid w:val="0"/>
                      <w:szCs w:val="21"/>
                      <w:lang w:val="zh-CN"/>
                    </w:rPr>
                    <w:t>《环境空气质量标准》（GB3095-</w:t>
                  </w:r>
                  <w:r>
                    <w:rPr>
                      <w:snapToGrid w:val="0"/>
                      <w:szCs w:val="21"/>
                    </w:rPr>
                    <w:t>2012</w:t>
                  </w:r>
                  <w:r>
                    <w:rPr>
                      <w:snapToGrid w:val="0"/>
                      <w:szCs w:val="21"/>
                      <w:lang w:val="zh-CN"/>
                    </w:rPr>
                    <w:t>）中二级标准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三丫河</w:t>
                  </w:r>
                </w:p>
              </w:tc>
              <w:tc>
                <w:tcPr>
                  <w:tcW w:w="992" w:type="dxa"/>
                  <w:vAlign w:val="center"/>
                </w:tcPr>
                <w:p>
                  <w:pPr>
                    <w:widowControl/>
                    <w:jc w:val="center"/>
                    <w:textAlignment w:val="center"/>
                    <w:rPr>
                      <w:szCs w:val="21"/>
                    </w:rPr>
                  </w:pPr>
                  <w:r>
                    <w:rPr>
                      <w:rFonts w:hint="eastAsia"/>
                      <w:szCs w:val="21"/>
                    </w:rPr>
                    <w:t>小河</w:t>
                  </w:r>
                </w:p>
              </w:tc>
              <w:tc>
                <w:tcPr>
                  <w:tcW w:w="871" w:type="dxa"/>
                  <w:vAlign w:val="center"/>
                </w:tcPr>
                <w:p>
                  <w:pPr>
                    <w:widowControl/>
                    <w:jc w:val="center"/>
                    <w:textAlignment w:val="center"/>
                    <w:rPr>
                      <w:kern w:val="0"/>
                      <w:szCs w:val="21"/>
                    </w:rPr>
                  </w:pPr>
                  <w:r>
                    <w:rPr>
                      <w:rFonts w:hint="eastAsia"/>
                      <w:szCs w:val="21"/>
                    </w:rPr>
                    <w:t>S</w:t>
                  </w:r>
                  <w:r>
                    <w:rPr>
                      <w:szCs w:val="21"/>
                    </w:rPr>
                    <w:t>E</w:t>
                  </w:r>
                </w:p>
              </w:tc>
              <w:tc>
                <w:tcPr>
                  <w:tcW w:w="1276" w:type="dxa"/>
                  <w:vAlign w:val="center"/>
                </w:tcPr>
                <w:p>
                  <w:pPr>
                    <w:widowControl/>
                    <w:jc w:val="center"/>
                    <w:textAlignment w:val="center"/>
                    <w:rPr>
                      <w:szCs w:val="21"/>
                    </w:rPr>
                  </w:pPr>
                  <w:r>
                    <w:rPr>
                      <w:rFonts w:hint="eastAsia"/>
                      <w:szCs w:val="21"/>
                    </w:rPr>
                    <w:t>1250</w:t>
                  </w:r>
                </w:p>
              </w:tc>
              <w:tc>
                <w:tcPr>
                  <w:tcW w:w="1177" w:type="dxa"/>
                  <w:vAlign w:val="center"/>
                </w:tcPr>
                <w:p>
                  <w:pPr>
                    <w:jc w:val="center"/>
                    <w:rPr>
                      <w:szCs w:val="21"/>
                    </w:rPr>
                  </w:pPr>
                  <w:r>
                    <w:rPr>
                      <w:rFonts w:hint="eastAsia"/>
                      <w:szCs w:val="21"/>
                    </w:rPr>
                    <w:t>—</w:t>
                  </w:r>
                </w:p>
              </w:tc>
              <w:tc>
                <w:tcPr>
                  <w:tcW w:w="2225" w:type="dxa"/>
                  <w:vAlign w:val="center"/>
                </w:tcPr>
                <w:p>
                  <w:pPr>
                    <w:jc w:val="center"/>
                    <w:rPr>
                      <w:szCs w:val="21"/>
                    </w:rPr>
                  </w:pPr>
                  <w:r>
                    <w:rPr>
                      <w:rFonts w:hint="eastAsia"/>
                      <w:szCs w:val="21"/>
                    </w:rPr>
                    <w:t>第三类海水</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cantSplit/>
                <w:trHeight w:val="386" w:hRule="atLeast"/>
                <w:tblHeader/>
                <w:jc w:val="center"/>
              </w:trPr>
              <w:tc>
                <w:tcPr>
                  <w:tcW w:w="667" w:type="dxa"/>
                  <w:vAlign w:val="center"/>
                </w:tcPr>
                <w:p>
                  <w:pPr>
                    <w:numPr>
                      <w:ilvl w:val="0"/>
                      <w:numId w:val="4"/>
                    </w:numPr>
                    <w:jc w:val="center"/>
                    <w:rPr>
                      <w:szCs w:val="21"/>
                    </w:rPr>
                  </w:pPr>
                </w:p>
              </w:tc>
              <w:tc>
                <w:tcPr>
                  <w:tcW w:w="1539" w:type="dxa"/>
                  <w:vAlign w:val="center"/>
                </w:tcPr>
                <w:p>
                  <w:pPr>
                    <w:widowControl/>
                    <w:jc w:val="center"/>
                    <w:textAlignment w:val="center"/>
                    <w:rPr>
                      <w:szCs w:val="21"/>
                    </w:rPr>
                  </w:pPr>
                  <w:r>
                    <w:rPr>
                      <w:rFonts w:hint="eastAsia"/>
                      <w:szCs w:val="21"/>
                    </w:rPr>
                    <w:t>海陵湾</w:t>
                  </w:r>
                </w:p>
              </w:tc>
              <w:tc>
                <w:tcPr>
                  <w:tcW w:w="992" w:type="dxa"/>
                  <w:vAlign w:val="center"/>
                </w:tcPr>
                <w:p>
                  <w:pPr>
                    <w:widowControl/>
                    <w:jc w:val="center"/>
                    <w:textAlignment w:val="center"/>
                    <w:rPr>
                      <w:szCs w:val="21"/>
                    </w:rPr>
                  </w:pPr>
                  <w:r>
                    <w:rPr>
                      <w:rFonts w:hint="eastAsia"/>
                      <w:szCs w:val="21"/>
                    </w:rPr>
                    <w:t>海湾</w:t>
                  </w:r>
                </w:p>
              </w:tc>
              <w:tc>
                <w:tcPr>
                  <w:tcW w:w="871" w:type="dxa"/>
                  <w:vAlign w:val="center"/>
                </w:tcPr>
                <w:p>
                  <w:pPr>
                    <w:widowControl/>
                    <w:jc w:val="center"/>
                    <w:textAlignment w:val="center"/>
                    <w:rPr>
                      <w:kern w:val="0"/>
                      <w:szCs w:val="21"/>
                    </w:rPr>
                  </w:pPr>
                  <w:r>
                    <w:rPr>
                      <w:rFonts w:hint="eastAsia" w:hAnsi="宋体"/>
                      <w:szCs w:val="21"/>
                    </w:rPr>
                    <w:t>W</w:t>
                  </w:r>
                </w:p>
              </w:tc>
              <w:tc>
                <w:tcPr>
                  <w:tcW w:w="1276" w:type="dxa"/>
                  <w:vAlign w:val="center"/>
                </w:tcPr>
                <w:p>
                  <w:pPr>
                    <w:widowControl/>
                    <w:jc w:val="center"/>
                    <w:textAlignment w:val="center"/>
                    <w:rPr>
                      <w:szCs w:val="21"/>
                    </w:rPr>
                  </w:pPr>
                  <w:r>
                    <w:rPr>
                      <w:rFonts w:hint="eastAsia"/>
                      <w:szCs w:val="21"/>
                    </w:rPr>
                    <w:t>1290</w:t>
                  </w:r>
                </w:p>
              </w:tc>
              <w:tc>
                <w:tcPr>
                  <w:tcW w:w="1177" w:type="dxa"/>
                  <w:vAlign w:val="center"/>
                </w:tcPr>
                <w:p>
                  <w:pPr>
                    <w:jc w:val="center"/>
                    <w:rPr>
                      <w:szCs w:val="21"/>
                    </w:rPr>
                  </w:pPr>
                  <w:r>
                    <w:rPr>
                      <w:rFonts w:hint="eastAsia"/>
                      <w:szCs w:val="21"/>
                    </w:rPr>
                    <w:t>—</w:t>
                  </w:r>
                </w:p>
              </w:tc>
              <w:tc>
                <w:tcPr>
                  <w:tcW w:w="2225" w:type="dxa"/>
                  <w:vAlign w:val="center"/>
                </w:tcPr>
                <w:p>
                  <w:pPr>
                    <w:jc w:val="center"/>
                    <w:rPr>
                      <w:szCs w:val="21"/>
                    </w:rPr>
                  </w:pPr>
                  <w:r>
                    <w:rPr>
                      <w:rFonts w:hint="eastAsia"/>
                      <w:szCs w:val="21"/>
                    </w:rPr>
                    <w:t>第二类海水、第三类海水</w:t>
                  </w:r>
                </w:p>
              </w:tc>
            </w:tr>
          </w:tbl>
          <w:p>
            <w:pPr>
              <w:adjustRightInd w:val="0"/>
              <w:spacing w:line="360" w:lineRule="auto"/>
              <w:rPr>
                <w:rFonts w:eastAsiaTheme="minorEastAsia"/>
                <w:b/>
                <w:sz w:val="24"/>
              </w:rPr>
            </w:pPr>
          </w:p>
        </w:tc>
      </w:tr>
    </w:tbl>
    <w:p>
      <w:pPr>
        <w:spacing w:line="440" w:lineRule="exact"/>
        <w:rPr>
          <w:rFonts w:eastAsiaTheme="minorEastAsia"/>
          <w:b/>
          <w:bCs/>
          <w:sz w:val="30"/>
          <w:szCs w:val="30"/>
        </w:rPr>
      </w:pPr>
      <w:r>
        <w:rPr>
          <w:rFonts w:eastAsiaTheme="minorEastAsia"/>
        </w:rPr>
        <w:br w:type="page"/>
      </w:r>
      <w:r>
        <w:rPr>
          <w:rFonts w:eastAsiaTheme="minorEastAsia"/>
          <w:b/>
          <w:bCs/>
          <w:sz w:val="30"/>
          <w:szCs w:val="30"/>
        </w:rPr>
        <w:t>评价适用标准</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Pr>
          <w:p>
            <w:pPr>
              <w:jc w:val="center"/>
              <w:rPr>
                <w:rFonts w:eastAsiaTheme="minorEastAsia"/>
                <w:sz w:val="24"/>
              </w:rPr>
            </w:pPr>
            <w:r>
              <w:rPr>
                <w:rFonts w:eastAsiaTheme="minorEastAsia"/>
                <w:sz w:val="24"/>
              </w:rPr>
              <w:t>环</w:t>
            </w:r>
          </w:p>
          <w:p>
            <w:pPr>
              <w:jc w:val="center"/>
              <w:rPr>
                <w:rFonts w:eastAsiaTheme="minorEastAsia"/>
                <w:sz w:val="24"/>
              </w:rPr>
            </w:pPr>
            <w:r>
              <w:rPr>
                <w:rFonts w:eastAsiaTheme="minorEastAsia"/>
                <w:sz w:val="24"/>
              </w:rPr>
              <w:t>境</w:t>
            </w:r>
          </w:p>
          <w:p>
            <w:pPr>
              <w:jc w:val="center"/>
              <w:rPr>
                <w:rFonts w:eastAsiaTheme="minorEastAsia"/>
                <w:sz w:val="24"/>
              </w:rPr>
            </w:pPr>
            <w:r>
              <w:rPr>
                <w:rFonts w:eastAsiaTheme="minorEastAsia"/>
                <w:sz w:val="24"/>
              </w:rPr>
              <w:t>质</w:t>
            </w:r>
          </w:p>
          <w:p>
            <w:pPr>
              <w:jc w:val="center"/>
              <w:rPr>
                <w:rFonts w:eastAsiaTheme="minorEastAsia"/>
                <w:sz w:val="24"/>
              </w:rPr>
            </w:pPr>
            <w:r>
              <w:rPr>
                <w:rFonts w:eastAsiaTheme="minorEastAsia"/>
                <w:sz w:val="24"/>
              </w:rPr>
              <w:t>量</w:t>
            </w:r>
          </w:p>
          <w:p>
            <w:pPr>
              <w:jc w:val="center"/>
              <w:rPr>
                <w:rFonts w:eastAsiaTheme="minorEastAsia"/>
                <w:sz w:val="24"/>
              </w:rPr>
            </w:pPr>
            <w:r>
              <w:rPr>
                <w:rFonts w:eastAsiaTheme="minorEastAsia"/>
                <w:sz w:val="24"/>
              </w:rPr>
              <w:t>标</w:t>
            </w:r>
          </w:p>
          <w:p>
            <w:pPr>
              <w:jc w:val="center"/>
              <w:rPr>
                <w:rFonts w:eastAsiaTheme="minorEastAsia"/>
                <w:b/>
                <w:bCs/>
                <w:sz w:val="30"/>
                <w:szCs w:val="30"/>
              </w:rPr>
            </w:pPr>
            <w:r>
              <w:rPr>
                <w:rFonts w:eastAsiaTheme="minorEastAsia"/>
                <w:sz w:val="24"/>
              </w:rPr>
              <w:t>准</w:t>
            </w:r>
          </w:p>
        </w:tc>
        <w:tc>
          <w:tcPr>
            <w:tcW w:w="8884" w:type="dxa"/>
          </w:tcPr>
          <w:p>
            <w:pPr>
              <w:spacing w:line="360" w:lineRule="auto"/>
              <w:ind w:firstLine="480" w:firstLineChars="200"/>
              <w:jc w:val="left"/>
              <w:rPr>
                <w:rFonts w:eastAsiaTheme="minorEastAsia"/>
                <w:sz w:val="24"/>
                <w:szCs w:val="28"/>
              </w:rPr>
            </w:pPr>
            <w:r>
              <w:rPr>
                <w:rFonts w:eastAsiaTheme="minorEastAsia"/>
                <w:sz w:val="24"/>
                <w:szCs w:val="28"/>
              </w:rPr>
              <w:t>1、</w:t>
            </w:r>
            <w:r>
              <w:rPr>
                <w:rFonts w:hint="eastAsia" w:eastAsiaTheme="minorEastAsia"/>
                <w:sz w:val="24"/>
                <w:szCs w:val="28"/>
              </w:rPr>
              <w:t>《海水水质标准》（GB3097-1997） 第三类海水水质标准</w:t>
            </w:r>
            <w:r>
              <w:rPr>
                <w:rFonts w:eastAsiaTheme="minorEastAsia"/>
                <w:sz w:val="24"/>
                <w:szCs w:val="28"/>
              </w:rPr>
              <w:t>；</w:t>
            </w:r>
          </w:p>
          <w:p>
            <w:pPr>
              <w:spacing w:line="360" w:lineRule="auto"/>
              <w:ind w:firstLine="480" w:firstLineChars="200"/>
              <w:jc w:val="left"/>
              <w:rPr>
                <w:rFonts w:eastAsiaTheme="minorEastAsia"/>
                <w:sz w:val="24"/>
                <w:szCs w:val="28"/>
              </w:rPr>
            </w:pPr>
            <w:r>
              <w:rPr>
                <w:rFonts w:eastAsiaTheme="minorEastAsia"/>
                <w:sz w:val="24"/>
                <w:szCs w:val="28"/>
              </w:rPr>
              <w:t>2、《环境空气质量标准》（GB3095-2012）中的二级标准；</w:t>
            </w:r>
          </w:p>
          <w:p>
            <w:pPr>
              <w:pStyle w:val="52"/>
              <w:adjustRightInd/>
              <w:spacing w:line="360" w:lineRule="auto"/>
              <w:ind w:firstLine="480" w:firstLineChars="200"/>
              <w:jc w:val="left"/>
              <w:rPr>
                <w:rFonts w:eastAsiaTheme="minorEastAsia"/>
              </w:rPr>
            </w:pPr>
            <w:r>
              <w:rPr>
                <w:rFonts w:eastAsiaTheme="minorEastAsia"/>
              </w:rPr>
              <w:t>3、《声环境质量标准》（GB3096-2008）3类标准</w:t>
            </w:r>
            <w:r>
              <w:rPr>
                <w:rFonts w:hint="eastAsia" w:eastAsiaTheme="minorEastAsia"/>
              </w:rPr>
              <w:t>；</w:t>
            </w:r>
          </w:p>
          <w:p>
            <w:pPr>
              <w:pStyle w:val="52"/>
              <w:adjustRightInd/>
              <w:spacing w:line="360" w:lineRule="auto"/>
              <w:ind w:firstLine="480" w:firstLineChars="200"/>
              <w:jc w:val="left"/>
              <w:rPr>
                <w:rFonts w:eastAsiaTheme="minorEastAsia"/>
              </w:rPr>
            </w:pPr>
            <w:r>
              <w:rPr>
                <w:rFonts w:hint="eastAsia" w:eastAsiaTheme="minorEastAsia"/>
              </w:rPr>
              <w:t>4、《大气污染物综合排放标准详解》二级标准</w:t>
            </w:r>
          </w:p>
          <w:p>
            <w:pPr>
              <w:spacing w:line="360" w:lineRule="auto"/>
              <w:ind w:firstLine="480" w:firstLineChars="200"/>
              <w:jc w:val="center"/>
              <w:rPr>
                <w:sz w:val="24"/>
              </w:rPr>
            </w:pPr>
            <w:r>
              <w:rPr>
                <w:sz w:val="24"/>
              </w:rPr>
              <w:t>表</w:t>
            </w:r>
            <w:r>
              <w:rPr>
                <w:rFonts w:hint="eastAsia"/>
                <w:sz w:val="24"/>
              </w:rPr>
              <w:t>12</w:t>
            </w:r>
            <w:r>
              <w:rPr>
                <w:sz w:val="24"/>
              </w:rPr>
              <w:t xml:space="preserve"> 环境质量标准一览表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427"/>
              <w:gridCol w:w="1838"/>
              <w:gridCol w:w="426"/>
              <w:gridCol w:w="726"/>
              <w:gridCol w:w="585"/>
              <w:gridCol w:w="640"/>
              <w:gridCol w:w="229"/>
              <w:gridCol w:w="507"/>
              <w:gridCol w:w="687"/>
              <w:gridCol w:w="756"/>
              <w:gridCol w:w="622"/>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244" w:type="pct"/>
                  <w:vMerge w:val="restart"/>
                  <w:vAlign w:val="center"/>
                </w:tcPr>
                <w:p>
                  <w:pPr>
                    <w:jc w:val="center"/>
                    <w:rPr>
                      <w:szCs w:val="21"/>
                    </w:rPr>
                  </w:pPr>
                  <w:r>
                    <w:rPr>
                      <w:b/>
                      <w:szCs w:val="21"/>
                    </w:rPr>
                    <w:t xml:space="preserve">      环境质量标准</w:t>
                  </w:r>
                </w:p>
              </w:tc>
              <w:tc>
                <w:tcPr>
                  <w:tcW w:w="244" w:type="pct"/>
                  <w:vAlign w:val="center"/>
                </w:tcPr>
                <w:p>
                  <w:pPr>
                    <w:jc w:val="center"/>
                    <w:rPr>
                      <w:b/>
                      <w:szCs w:val="21"/>
                    </w:rPr>
                  </w:pPr>
                  <w:r>
                    <w:rPr>
                      <w:b/>
                      <w:szCs w:val="21"/>
                    </w:rPr>
                    <w:t>环境要素</w:t>
                  </w:r>
                </w:p>
              </w:tc>
              <w:tc>
                <w:tcPr>
                  <w:tcW w:w="1052" w:type="pct"/>
                  <w:vAlign w:val="center"/>
                </w:tcPr>
                <w:p>
                  <w:pPr>
                    <w:jc w:val="center"/>
                    <w:rPr>
                      <w:b/>
                      <w:szCs w:val="21"/>
                    </w:rPr>
                  </w:pPr>
                  <w:r>
                    <w:rPr>
                      <w:b/>
                      <w:szCs w:val="21"/>
                    </w:rPr>
                    <w:t>选用标准</w:t>
                  </w:r>
                </w:p>
              </w:tc>
              <w:tc>
                <w:tcPr>
                  <w:tcW w:w="3008" w:type="pct"/>
                  <w:gridSpan w:val="9"/>
                  <w:vAlign w:val="center"/>
                </w:tcPr>
                <w:p>
                  <w:pPr>
                    <w:jc w:val="center"/>
                    <w:rPr>
                      <w:b/>
                      <w:szCs w:val="21"/>
                    </w:rPr>
                  </w:pPr>
                  <w:r>
                    <w:rPr>
                      <w:b/>
                      <w:szCs w:val="21"/>
                    </w:rPr>
                    <w:t>标准值</w:t>
                  </w:r>
                </w:p>
              </w:tc>
              <w:tc>
                <w:tcPr>
                  <w:tcW w:w="451" w:type="pct"/>
                  <w:vAlign w:val="center"/>
                </w:tcPr>
                <w:p>
                  <w:pPr>
                    <w:jc w:val="center"/>
                    <w:rPr>
                      <w:b/>
                      <w:szCs w:val="21"/>
                    </w:rPr>
                  </w:pPr>
                  <w:r>
                    <w:rPr>
                      <w:b/>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244" w:type="pct"/>
                  <w:vMerge w:val="continue"/>
                  <w:vAlign w:val="center"/>
                </w:tcPr>
                <w:p>
                  <w:pPr>
                    <w:jc w:val="center"/>
                    <w:rPr>
                      <w:szCs w:val="21"/>
                    </w:rPr>
                  </w:pPr>
                </w:p>
              </w:tc>
              <w:tc>
                <w:tcPr>
                  <w:tcW w:w="244" w:type="pct"/>
                  <w:vMerge w:val="restart"/>
                  <w:vAlign w:val="center"/>
                </w:tcPr>
                <w:p>
                  <w:pPr>
                    <w:jc w:val="center"/>
                    <w:rPr>
                      <w:szCs w:val="21"/>
                    </w:rPr>
                  </w:pPr>
                  <w:r>
                    <w:rPr>
                      <w:szCs w:val="21"/>
                    </w:rPr>
                    <w:t>水</w:t>
                  </w:r>
                </w:p>
                <w:p>
                  <w:pPr>
                    <w:jc w:val="center"/>
                    <w:rPr>
                      <w:szCs w:val="21"/>
                    </w:rPr>
                  </w:pPr>
                  <w:r>
                    <w:rPr>
                      <w:szCs w:val="21"/>
                    </w:rPr>
                    <w:t>环境</w:t>
                  </w:r>
                </w:p>
              </w:tc>
              <w:tc>
                <w:tcPr>
                  <w:tcW w:w="1052" w:type="pct"/>
                  <w:vMerge w:val="restart"/>
                  <w:vAlign w:val="center"/>
                </w:tcPr>
                <w:p>
                  <w:pPr>
                    <w:jc w:val="center"/>
                    <w:rPr>
                      <w:kern w:val="0"/>
                      <w:szCs w:val="21"/>
                    </w:rPr>
                  </w:pPr>
                  <w:r>
                    <w:rPr>
                      <w:rFonts w:hint="eastAsia"/>
                      <w:szCs w:val="21"/>
                    </w:rPr>
                    <w:t>《海水水质标准》（GB3097-1997）</w:t>
                  </w:r>
                </w:p>
              </w:tc>
              <w:tc>
                <w:tcPr>
                  <w:tcW w:w="244" w:type="pct"/>
                  <w:vAlign w:val="center"/>
                </w:tcPr>
                <w:p>
                  <w:pPr>
                    <w:jc w:val="center"/>
                    <w:rPr>
                      <w:szCs w:val="21"/>
                    </w:rPr>
                  </w:pPr>
                  <w:r>
                    <w:rPr>
                      <w:kern w:val="0"/>
                      <w:szCs w:val="21"/>
                    </w:rPr>
                    <w:t>标准</w:t>
                  </w:r>
                </w:p>
              </w:tc>
              <w:tc>
                <w:tcPr>
                  <w:tcW w:w="416" w:type="pct"/>
                  <w:vAlign w:val="center"/>
                </w:tcPr>
                <w:p>
                  <w:pPr>
                    <w:spacing w:line="360" w:lineRule="exact"/>
                    <w:jc w:val="center"/>
                    <w:rPr>
                      <w:kern w:val="0"/>
                      <w:sz w:val="18"/>
                      <w:szCs w:val="18"/>
                    </w:rPr>
                  </w:pPr>
                  <w:r>
                    <w:rPr>
                      <w:kern w:val="0"/>
                      <w:sz w:val="18"/>
                      <w:szCs w:val="18"/>
                    </w:rPr>
                    <w:t>水温</w:t>
                  </w:r>
                </w:p>
              </w:tc>
              <w:tc>
                <w:tcPr>
                  <w:tcW w:w="350" w:type="pct"/>
                  <w:vAlign w:val="center"/>
                </w:tcPr>
                <w:p>
                  <w:pPr>
                    <w:spacing w:line="360" w:lineRule="exact"/>
                    <w:jc w:val="center"/>
                    <w:rPr>
                      <w:kern w:val="0"/>
                      <w:sz w:val="18"/>
                      <w:szCs w:val="18"/>
                    </w:rPr>
                  </w:pPr>
                  <w:r>
                    <w:rPr>
                      <w:kern w:val="0"/>
                      <w:sz w:val="18"/>
                      <w:szCs w:val="18"/>
                    </w:rPr>
                    <w:t>pH值</w:t>
                  </w:r>
                </w:p>
              </w:tc>
              <w:tc>
                <w:tcPr>
                  <w:tcW w:w="381" w:type="pct"/>
                  <w:vAlign w:val="center"/>
                </w:tcPr>
                <w:p>
                  <w:pPr>
                    <w:spacing w:line="360" w:lineRule="exact"/>
                    <w:jc w:val="center"/>
                    <w:rPr>
                      <w:kern w:val="0"/>
                      <w:sz w:val="18"/>
                      <w:szCs w:val="18"/>
                    </w:rPr>
                  </w:pPr>
                  <w:r>
                    <w:rPr>
                      <w:kern w:val="0"/>
                      <w:sz w:val="18"/>
                      <w:szCs w:val="18"/>
                    </w:rPr>
                    <w:t>DO</w:t>
                  </w:r>
                </w:p>
              </w:tc>
              <w:tc>
                <w:tcPr>
                  <w:tcW w:w="421" w:type="pct"/>
                  <w:gridSpan w:val="2"/>
                  <w:vAlign w:val="center"/>
                </w:tcPr>
                <w:p>
                  <w:pPr>
                    <w:spacing w:line="360" w:lineRule="exact"/>
                    <w:jc w:val="center"/>
                    <w:rPr>
                      <w:kern w:val="0"/>
                      <w:sz w:val="18"/>
                      <w:szCs w:val="18"/>
                    </w:rPr>
                  </w:pPr>
                  <w:r>
                    <w:rPr>
                      <w:kern w:val="0"/>
                      <w:sz w:val="18"/>
                      <w:szCs w:val="18"/>
                    </w:rPr>
                    <w:t>CODcr</w:t>
                  </w:r>
                </w:p>
              </w:tc>
              <w:tc>
                <w:tcPr>
                  <w:tcW w:w="393" w:type="pct"/>
                  <w:vAlign w:val="center"/>
                </w:tcPr>
                <w:p>
                  <w:pPr>
                    <w:spacing w:line="360" w:lineRule="exact"/>
                    <w:jc w:val="center"/>
                    <w:rPr>
                      <w:kern w:val="0"/>
                      <w:sz w:val="18"/>
                      <w:szCs w:val="18"/>
                    </w:rPr>
                  </w:pPr>
                  <w:r>
                    <w:rPr>
                      <w:kern w:val="0"/>
                      <w:sz w:val="18"/>
                      <w:szCs w:val="18"/>
                    </w:rPr>
                    <w:t>BOD5</w:t>
                  </w:r>
                </w:p>
              </w:tc>
              <w:tc>
                <w:tcPr>
                  <w:tcW w:w="433" w:type="pct"/>
                  <w:vAlign w:val="center"/>
                </w:tcPr>
                <w:p>
                  <w:pPr>
                    <w:spacing w:line="360" w:lineRule="exact"/>
                    <w:jc w:val="center"/>
                    <w:rPr>
                      <w:kern w:val="0"/>
                      <w:sz w:val="18"/>
                      <w:szCs w:val="18"/>
                    </w:rPr>
                  </w:pPr>
                  <w:r>
                    <w:rPr>
                      <w:kern w:val="0"/>
                      <w:sz w:val="18"/>
                      <w:szCs w:val="18"/>
                    </w:rPr>
                    <w:t>NH3-N</w:t>
                  </w:r>
                </w:p>
              </w:tc>
              <w:tc>
                <w:tcPr>
                  <w:tcW w:w="371" w:type="pct"/>
                  <w:vAlign w:val="center"/>
                </w:tcPr>
                <w:p>
                  <w:pPr>
                    <w:jc w:val="center"/>
                    <w:rPr>
                      <w:kern w:val="0"/>
                      <w:sz w:val="18"/>
                      <w:szCs w:val="18"/>
                    </w:rPr>
                  </w:pPr>
                  <w:r>
                    <w:rPr>
                      <w:rFonts w:hint="eastAsia"/>
                      <w:kern w:val="0"/>
                      <w:sz w:val="18"/>
                      <w:szCs w:val="18"/>
                    </w:rPr>
                    <w:t>磷酸盐</w:t>
                  </w:r>
                </w:p>
              </w:tc>
              <w:tc>
                <w:tcPr>
                  <w:tcW w:w="451" w:type="pct"/>
                  <w:vMerge w:val="restart"/>
                  <w:vAlign w:val="center"/>
                </w:tcPr>
                <w:p>
                  <w:pPr>
                    <w:jc w:val="center"/>
                    <w:rPr>
                      <w:szCs w:val="21"/>
                    </w:rPr>
                  </w:pPr>
                  <w:r>
                    <w:rPr>
                      <w:bCs/>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244" w:type="pct"/>
                  <w:vMerge w:val="continue"/>
                  <w:vAlign w:val="center"/>
                </w:tcPr>
                <w:p>
                  <w:pPr>
                    <w:jc w:val="center"/>
                    <w:rPr>
                      <w:szCs w:val="21"/>
                    </w:rPr>
                  </w:pPr>
                </w:p>
              </w:tc>
              <w:tc>
                <w:tcPr>
                  <w:tcW w:w="244" w:type="pct"/>
                  <w:vMerge w:val="continue"/>
                  <w:vAlign w:val="center"/>
                </w:tcPr>
                <w:p>
                  <w:pPr>
                    <w:jc w:val="center"/>
                    <w:rPr>
                      <w:szCs w:val="21"/>
                    </w:rPr>
                  </w:pPr>
                </w:p>
              </w:tc>
              <w:tc>
                <w:tcPr>
                  <w:tcW w:w="1052" w:type="pct"/>
                  <w:vMerge w:val="continue"/>
                  <w:vAlign w:val="center"/>
                </w:tcPr>
                <w:p>
                  <w:pPr>
                    <w:jc w:val="center"/>
                    <w:rPr>
                      <w:kern w:val="0"/>
                      <w:szCs w:val="21"/>
                    </w:rPr>
                  </w:pPr>
                </w:p>
              </w:tc>
              <w:tc>
                <w:tcPr>
                  <w:tcW w:w="244" w:type="pct"/>
                  <w:vAlign w:val="center"/>
                </w:tcPr>
                <w:p>
                  <w:pPr>
                    <w:jc w:val="center"/>
                    <w:rPr>
                      <w:kern w:val="0"/>
                      <w:szCs w:val="21"/>
                    </w:rPr>
                  </w:pPr>
                  <w:r>
                    <w:rPr>
                      <w:bCs/>
                      <w:szCs w:val="21"/>
                    </w:rPr>
                    <w:fldChar w:fldCharType="begin"/>
                  </w:r>
                  <w:r>
                    <w:rPr>
                      <w:bCs/>
                      <w:szCs w:val="21"/>
                    </w:rPr>
                    <w:instrText xml:space="preserve"> </w:instrText>
                  </w:r>
                  <w:r>
                    <w:rPr>
                      <w:rFonts w:hint="eastAsia"/>
                      <w:bCs/>
                      <w:szCs w:val="21"/>
                    </w:rPr>
                    <w:instrText xml:space="preserve">= 3 \* ROMAN</w:instrText>
                  </w:r>
                  <w:r>
                    <w:rPr>
                      <w:bCs/>
                      <w:szCs w:val="21"/>
                    </w:rPr>
                    <w:instrText xml:space="preserve"> </w:instrText>
                  </w:r>
                  <w:r>
                    <w:rPr>
                      <w:bCs/>
                      <w:szCs w:val="21"/>
                    </w:rPr>
                    <w:fldChar w:fldCharType="separate"/>
                  </w:r>
                  <w:r>
                    <w:rPr>
                      <w:bCs/>
                      <w:szCs w:val="21"/>
                    </w:rPr>
                    <w:t>III</w:t>
                  </w:r>
                  <w:r>
                    <w:rPr>
                      <w:bCs/>
                      <w:szCs w:val="21"/>
                    </w:rPr>
                    <w:fldChar w:fldCharType="end"/>
                  </w:r>
                  <w:r>
                    <w:rPr>
                      <w:bCs/>
                      <w:szCs w:val="21"/>
                    </w:rPr>
                    <w:t>类</w:t>
                  </w:r>
                </w:p>
              </w:tc>
              <w:tc>
                <w:tcPr>
                  <w:tcW w:w="416" w:type="pct"/>
                  <w:vAlign w:val="center"/>
                </w:tcPr>
                <w:p>
                  <w:pPr>
                    <w:spacing w:line="360" w:lineRule="exact"/>
                    <w:jc w:val="center"/>
                    <w:rPr>
                      <w:kern w:val="0"/>
                      <w:sz w:val="18"/>
                      <w:szCs w:val="18"/>
                    </w:rPr>
                  </w:pPr>
                  <w:r>
                    <w:rPr>
                      <w:rFonts w:hint="eastAsia"/>
                      <w:kern w:val="0"/>
                      <w:sz w:val="18"/>
                      <w:szCs w:val="18"/>
                    </w:rPr>
                    <w:t>6.8</w:t>
                  </w:r>
                  <w:r>
                    <w:rPr>
                      <w:kern w:val="0"/>
                      <w:sz w:val="18"/>
                      <w:szCs w:val="18"/>
                    </w:rPr>
                    <w:t>-</w:t>
                  </w:r>
                  <w:r>
                    <w:rPr>
                      <w:rFonts w:hint="eastAsia"/>
                      <w:kern w:val="0"/>
                      <w:sz w:val="18"/>
                      <w:szCs w:val="18"/>
                    </w:rPr>
                    <w:t>8.8</w:t>
                  </w:r>
                </w:p>
              </w:tc>
              <w:tc>
                <w:tcPr>
                  <w:tcW w:w="350" w:type="pct"/>
                  <w:vAlign w:val="center"/>
                </w:tcPr>
                <w:p>
                  <w:pPr>
                    <w:spacing w:line="360" w:lineRule="exact"/>
                    <w:jc w:val="center"/>
                    <w:rPr>
                      <w:kern w:val="0"/>
                      <w:sz w:val="18"/>
                      <w:szCs w:val="18"/>
                    </w:rPr>
                  </w:pPr>
                  <w:r>
                    <w:rPr>
                      <w:rFonts w:hint="eastAsia"/>
                      <w:kern w:val="0"/>
                      <w:sz w:val="18"/>
                      <w:szCs w:val="18"/>
                    </w:rPr>
                    <w:t>＞4</w:t>
                  </w:r>
                </w:p>
              </w:tc>
              <w:tc>
                <w:tcPr>
                  <w:tcW w:w="381" w:type="pct"/>
                  <w:vAlign w:val="center"/>
                </w:tcPr>
                <w:p>
                  <w:pPr>
                    <w:spacing w:line="360" w:lineRule="exact"/>
                    <w:jc w:val="center"/>
                    <w:rPr>
                      <w:kern w:val="0"/>
                      <w:sz w:val="18"/>
                      <w:szCs w:val="18"/>
                    </w:rPr>
                  </w:pPr>
                  <w:r>
                    <w:rPr>
                      <w:kern w:val="0"/>
                      <w:sz w:val="18"/>
                      <w:szCs w:val="18"/>
                    </w:rPr>
                    <w:t>≤</w:t>
                  </w:r>
                  <w:r>
                    <w:rPr>
                      <w:rFonts w:hint="eastAsia"/>
                      <w:kern w:val="0"/>
                      <w:sz w:val="18"/>
                      <w:szCs w:val="18"/>
                    </w:rPr>
                    <w:t>4</w:t>
                  </w:r>
                </w:p>
              </w:tc>
              <w:tc>
                <w:tcPr>
                  <w:tcW w:w="421" w:type="pct"/>
                  <w:gridSpan w:val="2"/>
                  <w:vAlign w:val="center"/>
                </w:tcPr>
                <w:p>
                  <w:pPr>
                    <w:spacing w:line="360" w:lineRule="exact"/>
                    <w:jc w:val="center"/>
                    <w:rPr>
                      <w:kern w:val="0"/>
                      <w:sz w:val="18"/>
                      <w:szCs w:val="18"/>
                    </w:rPr>
                  </w:pPr>
                  <w:r>
                    <w:rPr>
                      <w:kern w:val="0"/>
                      <w:sz w:val="18"/>
                      <w:szCs w:val="18"/>
                    </w:rPr>
                    <w:t>≤</w:t>
                  </w:r>
                  <w:r>
                    <w:rPr>
                      <w:rFonts w:hint="eastAsia"/>
                      <w:kern w:val="0"/>
                      <w:sz w:val="18"/>
                      <w:szCs w:val="18"/>
                    </w:rPr>
                    <w:t>4</w:t>
                  </w:r>
                </w:p>
              </w:tc>
              <w:tc>
                <w:tcPr>
                  <w:tcW w:w="393" w:type="pct"/>
                  <w:vAlign w:val="center"/>
                </w:tcPr>
                <w:p>
                  <w:pPr>
                    <w:spacing w:line="360" w:lineRule="exact"/>
                    <w:jc w:val="center"/>
                    <w:rPr>
                      <w:kern w:val="0"/>
                      <w:sz w:val="18"/>
                      <w:szCs w:val="18"/>
                    </w:rPr>
                  </w:pPr>
                  <w:r>
                    <w:rPr>
                      <w:kern w:val="0"/>
                      <w:sz w:val="18"/>
                      <w:szCs w:val="18"/>
                    </w:rPr>
                    <w:t>≤</w:t>
                  </w:r>
                  <w:r>
                    <w:rPr>
                      <w:rFonts w:hint="eastAsia"/>
                      <w:kern w:val="0"/>
                      <w:sz w:val="18"/>
                      <w:szCs w:val="18"/>
                    </w:rPr>
                    <w:t>1.0</w:t>
                  </w:r>
                </w:p>
              </w:tc>
              <w:tc>
                <w:tcPr>
                  <w:tcW w:w="433" w:type="pct"/>
                  <w:vAlign w:val="center"/>
                </w:tcPr>
                <w:p>
                  <w:pPr>
                    <w:spacing w:line="360" w:lineRule="exact"/>
                    <w:jc w:val="center"/>
                    <w:rPr>
                      <w:kern w:val="0"/>
                      <w:sz w:val="18"/>
                      <w:szCs w:val="18"/>
                    </w:rPr>
                  </w:pPr>
                  <w:r>
                    <w:rPr>
                      <w:kern w:val="0"/>
                      <w:sz w:val="18"/>
                      <w:szCs w:val="18"/>
                    </w:rPr>
                    <w:t>≤</w:t>
                  </w:r>
                  <w:r>
                    <w:rPr>
                      <w:rFonts w:hint="eastAsia"/>
                      <w:kern w:val="0"/>
                      <w:sz w:val="18"/>
                      <w:szCs w:val="18"/>
                    </w:rPr>
                    <w:t>0.03</w:t>
                  </w:r>
                </w:p>
              </w:tc>
              <w:tc>
                <w:tcPr>
                  <w:tcW w:w="371" w:type="pct"/>
                  <w:vAlign w:val="center"/>
                </w:tcPr>
                <w:p>
                  <w:pPr>
                    <w:jc w:val="center"/>
                    <w:rPr>
                      <w:kern w:val="0"/>
                      <w:sz w:val="18"/>
                      <w:szCs w:val="18"/>
                    </w:rPr>
                  </w:pPr>
                  <w:r>
                    <w:rPr>
                      <w:kern w:val="0"/>
                      <w:sz w:val="18"/>
                      <w:szCs w:val="18"/>
                    </w:rPr>
                    <w:t>≤</w:t>
                  </w:r>
                  <w:r>
                    <w:rPr>
                      <w:rFonts w:hint="eastAsia"/>
                      <w:kern w:val="0"/>
                      <w:sz w:val="18"/>
                      <w:szCs w:val="18"/>
                    </w:rPr>
                    <w:t>100</w:t>
                  </w:r>
                </w:p>
              </w:tc>
              <w:tc>
                <w:tcPr>
                  <w:tcW w:w="451" w:type="pct"/>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44" w:type="pct"/>
                  <w:vMerge w:val="continue"/>
                  <w:vAlign w:val="center"/>
                </w:tcPr>
                <w:p>
                  <w:pPr>
                    <w:jc w:val="center"/>
                    <w:rPr>
                      <w:szCs w:val="21"/>
                    </w:rPr>
                  </w:pPr>
                </w:p>
              </w:tc>
              <w:tc>
                <w:tcPr>
                  <w:tcW w:w="244" w:type="pct"/>
                  <w:vMerge w:val="restart"/>
                  <w:vAlign w:val="center"/>
                </w:tcPr>
                <w:p>
                  <w:pPr>
                    <w:jc w:val="center"/>
                    <w:rPr>
                      <w:szCs w:val="21"/>
                    </w:rPr>
                  </w:pPr>
                  <w:r>
                    <w:rPr>
                      <w:szCs w:val="21"/>
                    </w:rPr>
                    <w:t>大气环境</w:t>
                  </w:r>
                </w:p>
              </w:tc>
              <w:tc>
                <w:tcPr>
                  <w:tcW w:w="1052" w:type="pct"/>
                  <w:vMerge w:val="restart"/>
                  <w:vAlign w:val="center"/>
                </w:tcPr>
                <w:p>
                  <w:pPr>
                    <w:jc w:val="center"/>
                    <w:rPr>
                      <w:kern w:val="0"/>
                      <w:szCs w:val="21"/>
                    </w:rPr>
                  </w:pPr>
                  <w:r>
                    <w:rPr>
                      <w:szCs w:val="21"/>
                    </w:rPr>
                    <w:t>《环境空气质量标准》（GB3095-2012）</w:t>
                  </w:r>
                </w:p>
              </w:tc>
              <w:tc>
                <w:tcPr>
                  <w:tcW w:w="1009" w:type="pct"/>
                  <w:gridSpan w:val="3"/>
                  <w:vAlign w:val="center"/>
                </w:tcPr>
                <w:p>
                  <w:pPr>
                    <w:jc w:val="center"/>
                    <w:rPr>
                      <w:szCs w:val="21"/>
                    </w:rPr>
                  </w:pPr>
                  <w:r>
                    <w:rPr>
                      <w:rFonts w:hint="eastAsia"/>
                      <w:szCs w:val="21"/>
                    </w:rPr>
                    <w:t>PM</w:t>
                  </w:r>
                  <w:r>
                    <w:rPr>
                      <w:rFonts w:hint="eastAsia"/>
                      <w:szCs w:val="21"/>
                      <w:vertAlign w:val="subscript"/>
                    </w:rPr>
                    <w:t>10</w:t>
                  </w:r>
                </w:p>
              </w:tc>
              <w:tc>
                <w:tcPr>
                  <w:tcW w:w="1999" w:type="pct"/>
                  <w:gridSpan w:val="6"/>
                  <w:vAlign w:val="center"/>
                </w:tcPr>
                <w:p>
                  <w:pPr>
                    <w:jc w:val="center"/>
                  </w:pPr>
                  <w:r>
                    <w:rPr>
                      <w:rFonts w:eastAsiaTheme="minorEastAsia"/>
                      <w:szCs w:val="21"/>
                    </w:rPr>
                    <w:t>0.15（日均值）</w:t>
                  </w:r>
                </w:p>
              </w:tc>
              <w:tc>
                <w:tcPr>
                  <w:tcW w:w="451" w:type="pct"/>
                  <w:vMerge w:val="restart"/>
                  <w:vAlign w:val="center"/>
                </w:tcPr>
                <w:p>
                  <w:pPr>
                    <w:jc w:val="center"/>
                    <w:rPr>
                      <w:szCs w:val="21"/>
                      <w:vertAlign w:val="superscript"/>
                    </w:rPr>
                  </w:pPr>
                  <w:r>
                    <w:rPr>
                      <w:szCs w:val="21"/>
                    </w:rPr>
                    <w:t>mg/m</w:t>
                  </w:r>
                  <w:r>
                    <w:rPr>
                      <w:szCs w:val="21"/>
                      <w:vertAlign w:val="superscript"/>
                    </w:rPr>
                    <w:t>3</w:t>
                  </w:r>
                </w:p>
                <w:p>
                  <w:pPr>
                    <w:rPr>
                      <w:szCs w:val="21"/>
                    </w:rPr>
                  </w:pPr>
                  <w:r>
                    <w:rPr>
                      <w:szCs w:val="21"/>
                    </w:rPr>
                    <w:t>（标准状态）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244" w:type="pct"/>
                  <w:vMerge w:val="continue"/>
                  <w:vAlign w:val="center"/>
                </w:tcPr>
                <w:p>
                  <w:pPr>
                    <w:jc w:val="center"/>
                    <w:rPr>
                      <w:szCs w:val="21"/>
                    </w:rPr>
                  </w:pPr>
                </w:p>
              </w:tc>
              <w:tc>
                <w:tcPr>
                  <w:tcW w:w="244" w:type="pct"/>
                  <w:vMerge w:val="continue"/>
                  <w:vAlign w:val="center"/>
                </w:tcPr>
                <w:p>
                  <w:pPr>
                    <w:jc w:val="center"/>
                    <w:rPr>
                      <w:szCs w:val="21"/>
                    </w:rPr>
                  </w:pPr>
                </w:p>
              </w:tc>
              <w:tc>
                <w:tcPr>
                  <w:tcW w:w="1052" w:type="pct"/>
                  <w:vMerge w:val="continue"/>
                  <w:vAlign w:val="center"/>
                </w:tcPr>
                <w:p>
                  <w:pPr>
                    <w:jc w:val="center"/>
                    <w:rPr>
                      <w:kern w:val="0"/>
                      <w:szCs w:val="21"/>
                    </w:rPr>
                  </w:pPr>
                </w:p>
              </w:tc>
              <w:tc>
                <w:tcPr>
                  <w:tcW w:w="1009" w:type="pct"/>
                  <w:gridSpan w:val="3"/>
                  <w:vAlign w:val="center"/>
                </w:tcPr>
                <w:p>
                  <w:pPr>
                    <w:pStyle w:val="81"/>
                    <w:snapToGrid w:val="0"/>
                    <w:spacing w:line="240" w:lineRule="auto"/>
                    <w:rPr>
                      <w:rFonts w:ascii="Times New Roman" w:hAnsi="Times New Roman"/>
                      <w:sz w:val="21"/>
                      <w:szCs w:val="21"/>
                    </w:rPr>
                  </w:pPr>
                  <w:r>
                    <w:rPr>
                      <w:rFonts w:hint="eastAsia" w:ascii="Times New Roman" w:hAnsi="Times New Roman"/>
                      <w:szCs w:val="21"/>
                    </w:rPr>
                    <w:t>SO</w:t>
                  </w:r>
                  <w:r>
                    <w:rPr>
                      <w:rFonts w:hint="eastAsia" w:ascii="Times New Roman" w:hAnsi="Times New Roman"/>
                      <w:szCs w:val="21"/>
                      <w:vertAlign w:val="subscript"/>
                    </w:rPr>
                    <w:t>2</w:t>
                  </w:r>
                </w:p>
              </w:tc>
              <w:tc>
                <w:tcPr>
                  <w:tcW w:w="1999" w:type="pct"/>
                  <w:gridSpan w:val="6"/>
                  <w:vAlign w:val="center"/>
                </w:tcPr>
                <w:p>
                  <w:pPr>
                    <w:jc w:val="center"/>
                  </w:pPr>
                  <w:r>
                    <w:rPr>
                      <w:rFonts w:eastAsiaTheme="minorEastAsia"/>
                      <w:szCs w:val="21"/>
                    </w:rPr>
                    <w:t>0.15（日均值）</w:t>
                  </w:r>
                </w:p>
              </w:tc>
              <w:tc>
                <w:tcPr>
                  <w:tcW w:w="451" w:type="pct"/>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244" w:type="pct"/>
                  <w:vMerge w:val="continue"/>
                  <w:vAlign w:val="center"/>
                </w:tcPr>
                <w:p>
                  <w:pPr>
                    <w:jc w:val="center"/>
                    <w:rPr>
                      <w:szCs w:val="21"/>
                    </w:rPr>
                  </w:pPr>
                </w:p>
              </w:tc>
              <w:tc>
                <w:tcPr>
                  <w:tcW w:w="244" w:type="pct"/>
                  <w:vMerge w:val="continue"/>
                  <w:vAlign w:val="center"/>
                </w:tcPr>
                <w:p>
                  <w:pPr>
                    <w:jc w:val="center"/>
                    <w:rPr>
                      <w:szCs w:val="21"/>
                    </w:rPr>
                  </w:pPr>
                </w:p>
              </w:tc>
              <w:tc>
                <w:tcPr>
                  <w:tcW w:w="1052" w:type="pct"/>
                  <w:vMerge w:val="continue"/>
                  <w:vAlign w:val="center"/>
                </w:tcPr>
                <w:p>
                  <w:pPr>
                    <w:jc w:val="center"/>
                    <w:rPr>
                      <w:kern w:val="0"/>
                      <w:szCs w:val="21"/>
                    </w:rPr>
                  </w:pPr>
                </w:p>
              </w:tc>
              <w:tc>
                <w:tcPr>
                  <w:tcW w:w="1009" w:type="pct"/>
                  <w:gridSpan w:val="3"/>
                  <w:vAlign w:val="center"/>
                </w:tcPr>
                <w:p>
                  <w:pPr>
                    <w:pStyle w:val="81"/>
                    <w:snapToGrid w:val="0"/>
                    <w:spacing w:line="240" w:lineRule="auto"/>
                    <w:rPr>
                      <w:rFonts w:ascii="Times New Roman" w:hAnsi="Times New Roman"/>
                      <w:sz w:val="21"/>
                      <w:szCs w:val="21"/>
                    </w:rPr>
                  </w:pPr>
                  <w:r>
                    <w:rPr>
                      <w:rFonts w:hint="eastAsia" w:ascii="Times New Roman" w:hAnsi="Times New Roman"/>
                      <w:szCs w:val="21"/>
                    </w:rPr>
                    <w:t>NO</w:t>
                  </w:r>
                  <w:r>
                    <w:rPr>
                      <w:rFonts w:hint="eastAsia" w:ascii="Times New Roman" w:hAnsi="Times New Roman"/>
                      <w:szCs w:val="21"/>
                      <w:vertAlign w:val="subscript"/>
                    </w:rPr>
                    <w:t>2</w:t>
                  </w:r>
                </w:p>
              </w:tc>
              <w:tc>
                <w:tcPr>
                  <w:tcW w:w="1999" w:type="pct"/>
                  <w:gridSpan w:val="6"/>
                  <w:vAlign w:val="center"/>
                </w:tcPr>
                <w:p>
                  <w:pPr>
                    <w:jc w:val="center"/>
                  </w:pPr>
                  <w:r>
                    <w:rPr>
                      <w:rFonts w:eastAsiaTheme="minorEastAsia"/>
                      <w:szCs w:val="21"/>
                    </w:rPr>
                    <w:t>0.</w:t>
                  </w:r>
                  <w:r>
                    <w:rPr>
                      <w:rFonts w:hint="eastAsia" w:eastAsiaTheme="minorEastAsia"/>
                      <w:szCs w:val="21"/>
                    </w:rPr>
                    <w:t>08</w:t>
                  </w:r>
                  <w:r>
                    <w:rPr>
                      <w:rFonts w:eastAsiaTheme="minorEastAsia"/>
                      <w:szCs w:val="21"/>
                    </w:rPr>
                    <w:t>（日均值）</w:t>
                  </w:r>
                </w:p>
              </w:tc>
              <w:tc>
                <w:tcPr>
                  <w:tcW w:w="451" w:type="pct"/>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4" w:type="pct"/>
                  <w:vMerge w:val="continue"/>
                  <w:vAlign w:val="center"/>
                </w:tcPr>
                <w:p>
                  <w:pPr>
                    <w:jc w:val="center"/>
                    <w:rPr>
                      <w:szCs w:val="21"/>
                    </w:rPr>
                  </w:pPr>
                </w:p>
              </w:tc>
              <w:tc>
                <w:tcPr>
                  <w:tcW w:w="244" w:type="pct"/>
                  <w:vMerge w:val="continue"/>
                  <w:vAlign w:val="center"/>
                </w:tcPr>
                <w:p>
                  <w:pPr>
                    <w:jc w:val="center"/>
                    <w:rPr>
                      <w:szCs w:val="21"/>
                    </w:rPr>
                  </w:pPr>
                </w:p>
              </w:tc>
              <w:tc>
                <w:tcPr>
                  <w:tcW w:w="1052" w:type="pct"/>
                  <w:vAlign w:val="center"/>
                </w:tcPr>
                <w:p>
                  <w:pPr>
                    <w:jc w:val="center"/>
                    <w:rPr>
                      <w:kern w:val="0"/>
                      <w:szCs w:val="21"/>
                    </w:rPr>
                  </w:pPr>
                  <w:r>
                    <w:rPr>
                      <w:rFonts w:hint="eastAsia"/>
                      <w:szCs w:val="21"/>
                    </w:rPr>
                    <w:t>《大气污染物综合排放标准详解》二级标准</w:t>
                  </w:r>
                </w:p>
              </w:tc>
              <w:tc>
                <w:tcPr>
                  <w:tcW w:w="1009" w:type="pct"/>
                  <w:gridSpan w:val="3"/>
                  <w:vAlign w:val="center"/>
                </w:tcPr>
                <w:p>
                  <w:pPr>
                    <w:pStyle w:val="81"/>
                    <w:snapToGrid w:val="0"/>
                    <w:spacing w:line="240" w:lineRule="auto"/>
                    <w:rPr>
                      <w:rFonts w:ascii="Times New Roman" w:hAnsi="Times New Roman"/>
                      <w:sz w:val="21"/>
                      <w:szCs w:val="21"/>
                    </w:rPr>
                  </w:pPr>
                  <w:r>
                    <w:rPr>
                      <w:rFonts w:hint="eastAsia" w:ascii="Times New Roman" w:hAnsi="Times New Roman"/>
                      <w:kern w:val="2"/>
                      <w:sz w:val="21"/>
                      <w:szCs w:val="21"/>
                    </w:rPr>
                    <w:t>非甲烷总烃</w:t>
                  </w:r>
                </w:p>
              </w:tc>
              <w:tc>
                <w:tcPr>
                  <w:tcW w:w="1999" w:type="pct"/>
                  <w:gridSpan w:val="6"/>
                  <w:vAlign w:val="center"/>
                </w:tcPr>
                <w:p>
                  <w:pPr>
                    <w:jc w:val="center"/>
                  </w:pPr>
                  <w:r>
                    <w:rPr>
                      <w:rFonts w:hint="eastAsia" w:eastAsiaTheme="minorEastAsia"/>
                      <w:szCs w:val="21"/>
                    </w:rPr>
                    <w:t>2.0</w:t>
                  </w:r>
                  <w:r>
                    <w:rPr>
                      <w:rFonts w:eastAsiaTheme="minorEastAsia"/>
                      <w:szCs w:val="21"/>
                    </w:rPr>
                    <w:t>（</w:t>
                  </w:r>
                  <w:r>
                    <w:rPr>
                      <w:rFonts w:hint="eastAsia" w:eastAsiaTheme="minorEastAsia"/>
                      <w:szCs w:val="21"/>
                    </w:rPr>
                    <w:t>8h</w:t>
                  </w:r>
                  <w:r>
                    <w:rPr>
                      <w:rFonts w:eastAsiaTheme="minorEastAsia"/>
                      <w:szCs w:val="21"/>
                    </w:rPr>
                    <w:t>均值）</w:t>
                  </w:r>
                </w:p>
              </w:tc>
              <w:tc>
                <w:tcPr>
                  <w:tcW w:w="451" w:type="pct"/>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244" w:type="pct"/>
                  <w:vMerge w:val="continue"/>
                  <w:vAlign w:val="center"/>
                </w:tcPr>
                <w:p>
                  <w:pPr>
                    <w:jc w:val="center"/>
                    <w:rPr>
                      <w:szCs w:val="21"/>
                    </w:rPr>
                  </w:pPr>
                </w:p>
              </w:tc>
              <w:tc>
                <w:tcPr>
                  <w:tcW w:w="244" w:type="pct"/>
                  <w:vMerge w:val="restart"/>
                  <w:vAlign w:val="center"/>
                </w:tcPr>
                <w:p>
                  <w:pPr>
                    <w:jc w:val="center"/>
                    <w:rPr>
                      <w:szCs w:val="21"/>
                    </w:rPr>
                  </w:pPr>
                  <w:r>
                    <w:rPr>
                      <w:szCs w:val="21"/>
                    </w:rPr>
                    <w:t>声</w:t>
                  </w:r>
                </w:p>
                <w:p>
                  <w:pPr>
                    <w:jc w:val="center"/>
                    <w:rPr>
                      <w:szCs w:val="21"/>
                    </w:rPr>
                  </w:pPr>
                  <w:r>
                    <w:rPr>
                      <w:szCs w:val="21"/>
                    </w:rPr>
                    <w:t>环境</w:t>
                  </w:r>
                </w:p>
              </w:tc>
              <w:tc>
                <w:tcPr>
                  <w:tcW w:w="1052" w:type="pct"/>
                  <w:vMerge w:val="restart"/>
                  <w:vAlign w:val="center"/>
                </w:tcPr>
                <w:p>
                  <w:pPr>
                    <w:jc w:val="center"/>
                    <w:rPr>
                      <w:kern w:val="0"/>
                      <w:szCs w:val="21"/>
                    </w:rPr>
                  </w:pPr>
                  <w:r>
                    <w:rPr>
                      <w:kern w:val="0"/>
                      <w:szCs w:val="21"/>
                    </w:rPr>
                    <w:t>《声环境质量标准》（GB3096-2008）3类标准</w:t>
                  </w:r>
                </w:p>
              </w:tc>
              <w:tc>
                <w:tcPr>
                  <w:tcW w:w="1522" w:type="pct"/>
                  <w:gridSpan w:val="5"/>
                  <w:vAlign w:val="center"/>
                </w:tcPr>
                <w:p>
                  <w:pPr>
                    <w:jc w:val="center"/>
                    <w:rPr>
                      <w:szCs w:val="21"/>
                    </w:rPr>
                  </w:pPr>
                  <w:r>
                    <w:rPr>
                      <w:szCs w:val="21"/>
                    </w:rPr>
                    <w:t>昼间</w:t>
                  </w:r>
                </w:p>
              </w:tc>
              <w:tc>
                <w:tcPr>
                  <w:tcW w:w="1486" w:type="pct"/>
                  <w:gridSpan w:val="4"/>
                  <w:vAlign w:val="center"/>
                </w:tcPr>
                <w:p>
                  <w:pPr>
                    <w:jc w:val="center"/>
                    <w:rPr>
                      <w:szCs w:val="21"/>
                    </w:rPr>
                  </w:pPr>
                  <w:r>
                    <w:rPr>
                      <w:rFonts w:hint="eastAsia"/>
                      <w:szCs w:val="21"/>
                    </w:rPr>
                    <w:t>夜间</w:t>
                  </w:r>
                </w:p>
              </w:tc>
              <w:tc>
                <w:tcPr>
                  <w:tcW w:w="451" w:type="pct"/>
                  <w:vMerge w:val="restart"/>
                  <w:vAlign w:val="center"/>
                </w:tcPr>
                <w:p>
                  <w:pPr>
                    <w:jc w:val="center"/>
                    <w:rPr>
                      <w:szCs w:val="21"/>
                    </w:rPr>
                  </w:pPr>
                  <w:r>
                    <w:rPr>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44" w:type="pct"/>
                  <w:vMerge w:val="continue"/>
                  <w:vAlign w:val="center"/>
                </w:tcPr>
                <w:p>
                  <w:pPr>
                    <w:jc w:val="center"/>
                    <w:rPr>
                      <w:szCs w:val="21"/>
                    </w:rPr>
                  </w:pPr>
                </w:p>
              </w:tc>
              <w:tc>
                <w:tcPr>
                  <w:tcW w:w="244" w:type="pct"/>
                  <w:vMerge w:val="continue"/>
                  <w:vAlign w:val="center"/>
                </w:tcPr>
                <w:p>
                  <w:pPr>
                    <w:jc w:val="center"/>
                    <w:rPr>
                      <w:szCs w:val="21"/>
                    </w:rPr>
                  </w:pPr>
                </w:p>
              </w:tc>
              <w:tc>
                <w:tcPr>
                  <w:tcW w:w="1052" w:type="pct"/>
                  <w:vMerge w:val="continue"/>
                  <w:vAlign w:val="center"/>
                </w:tcPr>
                <w:p>
                  <w:pPr>
                    <w:rPr>
                      <w:kern w:val="0"/>
                      <w:szCs w:val="21"/>
                    </w:rPr>
                  </w:pPr>
                </w:p>
              </w:tc>
              <w:tc>
                <w:tcPr>
                  <w:tcW w:w="1522" w:type="pct"/>
                  <w:gridSpan w:val="5"/>
                  <w:vAlign w:val="center"/>
                </w:tcPr>
                <w:p>
                  <w:pPr>
                    <w:spacing w:line="360" w:lineRule="auto"/>
                    <w:jc w:val="center"/>
                    <w:rPr>
                      <w:szCs w:val="21"/>
                    </w:rPr>
                  </w:pPr>
                  <w:r>
                    <w:rPr>
                      <w:szCs w:val="21"/>
                    </w:rPr>
                    <w:t>65</w:t>
                  </w:r>
                </w:p>
              </w:tc>
              <w:tc>
                <w:tcPr>
                  <w:tcW w:w="1486" w:type="pct"/>
                  <w:gridSpan w:val="4"/>
                  <w:vAlign w:val="center"/>
                </w:tcPr>
                <w:p>
                  <w:pPr>
                    <w:jc w:val="center"/>
                    <w:rPr>
                      <w:szCs w:val="21"/>
                    </w:rPr>
                  </w:pPr>
                  <w:r>
                    <w:rPr>
                      <w:rFonts w:hint="eastAsia"/>
                      <w:szCs w:val="21"/>
                    </w:rPr>
                    <w:t>55</w:t>
                  </w:r>
                </w:p>
              </w:tc>
              <w:tc>
                <w:tcPr>
                  <w:tcW w:w="451" w:type="pct"/>
                  <w:vMerge w:val="continue"/>
                  <w:vAlign w:val="center"/>
                </w:tcPr>
                <w:p>
                  <w:pPr>
                    <w:jc w:val="center"/>
                    <w:rPr>
                      <w:szCs w:val="21"/>
                    </w:rPr>
                  </w:pPr>
                </w:p>
              </w:tc>
            </w:tr>
          </w:tbl>
          <w:p>
            <w:pPr>
              <w:spacing w:line="360" w:lineRule="auto"/>
              <w:ind w:firstLine="480" w:firstLineChars="200"/>
              <w:jc w:val="center"/>
              <w:rPr>
                <w:sz w:val="24"/>
              </w:rPr>
            </w:pPr>
          </w:p>
          <w:p>
            <w:pPr>
              <w:pStyle w:val="52"/>
              <w:adjustRightInd/>
              <w:spacing w:line="360" w:lineRule="auto"/>
              <w:ind w:firstLine="602" w:firstLineChars="200"/>
              <w:jc w:val="left"/>
              <w:rPr>
                <w:rFonts w:eastAsiaTheme="minorEastAsia"/>
                <w:b/>
                <w:bCs/>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jc w:val="center"/>
              <w:rPr>
                <w:rFonts w:eastAsiaTheme="minorEastAsia"/>
                <w:sz w:val="24"/>
              </w:rPr>
            </w:pPr>
            <w:r>
              <w:rPr>
                <w:rFonts w:eastAsiaTheme="minorEastAsia"/>
                <w:sz w:val="24"/>
              </w:rPr>
              <w:t>污</w:t>
            </w:r>
          </w:p>
          <w:p>
            <w:pPr>
              <w:jc w:val="center"/>
              <w:rPr>
                <w:rFonts w:eastAsiaTheme="minorEastAsia"/>
                <w:sz w:val="24"/>
              </w:rPr>
            </w:pPr>
            <w:r>
              <w:rPr>
                <w:rFonts w:eastAsiaTheme="minorEastAsia"/>
                <w:sz w:val="24"/>
              </w:rPr>
              <w:t>染</w:t>
            </w:r>
          </w:p>
          <w:p>
            <w:pPr>
              <w:jc w:val="center"/>
              <w:rPr>
                <w:rFonts w:eastAsiaTheme="minorEastAsia"/>
                <w:sz w:val="24"/>
              </w:rPr>
            </w:pPr>
            <w:r>
              <w:rPr>
                <w:rFonts w:eastAsiaTheme="minorEastAsia"/>
                <w:sz w:val="24"/>
              </w:rPr>
              <w:t>物</w:t>
            </w:r>
          </w:p>
          <w:p>
            <w:pPr>
              <w:jc w:val="center"/>
              <w:rPr>
                <w:rFonts w:eastAsiaTheme="minorEastAsia"/>
                <w:sz w:val="24"/>
              </w:rPr>
            </w:pPr>
            <w:r>
              <w:rPr>
                <w:rFonts w:eastAsiaTheme="minorEastAsia"/>
                <w:sz w:val="24"/>
              </w:rPr>
              <w:t>排</w:t>
            </w:r>
          </w:p>
          <w:p>
            <w:pPr>
              <w:jc w:val="center"/>
              <w:rPr>
                <w:rFonts w:eastAsiaTheme="minorEastAsia"/>
                <w:sz w:val="24"/>
              </w:rPr>
            </w:pPr>
            <w:r>
              <w:rPr>
                <w:rFonts w:eastAsiaTheme="minorEastAsia"/>
                <w:sz w:val="24"/>
              </w:rPr>
              <w:t>放</w:t>
            </w:r>
          </w:p>
          <w:p>
            <w:pPr>
              <w:jc w:val="center"/>
              <w:rPr>
                <w:rFonts w:eastAsiaTheme="minorEastAsia"/>
                <w:sz w:val="24"/>
              </w:rPr>
            </w:pPr>
            <w:r>
              <w:rPr>
                <w:rFonts w:eastAsiaTheme="minorEastAsia"/>
                <w:sz w:val="24"/>
              </w:rPr>
              <w:t>标</w:t>
            </w:r>
          </w:p>
          <w:p>
            <w:pPr>
              <w:jc w:val="center"/>
              <w:rPr>
                <w:rFonts w:eastAsiaTheme="minorEastAsia"/>
                <w:sz w:val="24"/>
              </w:rPr>
            </w:pPr>
            <w:r>
              <w:rPr>
                <w:rFonts w:eastAsiaTheme="minorEastAsia"/>
                <w:sz w:val="24"/>
              </w:rPr>
              <w:t>准</w:t>
            </w:r>
          </w:p>
        </w:tc>
        <w:tc>
          <w:tcPr>
            <w:tcW w:w="8884" w:type="dxa"/>
          </w:tcPr>
          <w:p>
            <w:pPr>
              <w:adjustRightInd w:val="0"/>
              <w:snapToGrid w:val="0"/>
              <w:spacing w:line="360" w:lineRule="auto"/>
              <w:ind w:firstLine="480" w:firstLineChars="200"/>
              <w:rPr>
                <w:rFonts w:eastAsiaTheme="minorEastAsia"/>
                <w:sz w:val="24"/>
              </w:rPr>
            </w:pPr>
          </w:p>
          <w:p>
            <w:pPr>
              <w:adjustRightInd w:val="0"/>
              <w:snapToGrid w:val="0"/>
              <w:spacing w:line="360" w:lineRule="auto"/>
              <w:ind w:firstLine="480" w:firstLineChars="200"/>
              <w:rPr>
                <w:rFonts w:eastAsiaTheme="minorEastAsia"/>
                <w:sz w:val="24"/>
              </w:rPr>
            </w:pPr>
            <w:r>
              <w:rPr>
                <w:rFonts w:eastAsiaTheme="minorEastAsia"/>
                <w:sz w:val="24"/>
              </w:rPr>
              <w:t>1、广东省地方标准《水污染物排放限值》（DB44/26-2001）第二时段三级标准；</w:t>
            </w:r>
          </w:p>
          <w:p>
            <w:pPr>
              <w:adjustRightInd w:val="0"/>
              <w:snapToGrid w:val="0"/>
              <w:spacing w:line="360" w:lineRule="auto"/>
              <w:ind w:firstLine="480" w:firstLineChars="200"/>
              <w:rPr>
                <w:rFonts w:eastAsiaTheme="minorEastAsia"/>
                <w:sz w:val="24"/>
              </w:rPr>
            </w:pPr>
            <w:r>
              <w:rPr>
                <w:rFonts w:eastAsiaTheme="minorEastAsia"/>
                <w:sz w:val="24"/>
              </w:rPr>
              <w:t>2、广东省《大气污染物排放限值》（DB44/27－2001）第二时段二级标准；</w:t>
            </w:r>
          </w:p>
          <w:p>
            <w:pPr>
              <w:adjustRightInd w:val="0"/>
              <w:snapToGrid w:val="0"/>
              <w:spacing w:line="360" w:lineRule="auto"/>
              <w:ind w:firstLine="480" w:firstLineChars="200"/>
              <w:rPr>
                <w:rFonts w:eastAsiaTheme="minorEastAsia"/>
                <w:sz w:val="24"/>
              </w:rPr>
            </w:pPr>
            <w:r>
              <w:rPr>
                <w:rFonts w:eastAsiaTheme="minorEastAsia"/>
                <w:sz w:val="24"/>
              </w:rPr>
              <w:t>3、《饮食业油烟排放标准》（GB18483-2001</w:t>
            </w:r>
            <w:r>
              <w:rPr>
                <w:rFonts w:hint="eastAsia" w:eastAsiaTheme="minorEastAsia"/>
                <w:sz w:val="24"/>
              </w:rPr>
              <w:t>）；</w:t>
            </w:r>
          </w:p>
          <w:p>
            <w:pPr>
              <w:adjustRightInd w:val="0"/>
              <w:snapToGrid w:val="0"/>
              <w:spacing w:line="360" w:lineRule="auto"/>
              <w:ind w:firstLine="480" w:firstLineChars="200"/>
              <w:rPr>
                <w:rFonts w:eastAsiaTheme="minorEastAsia"/>
                <w:sz w:val="24"/>
              </w:rPr>
            </w:pPr>
            <w:r>
              <w:rPr>
                <w:rFonts w:eastAsiaTheme="minorEastAsia"/>
                <w:sz w:val="24"/>
              </w:rPr>
              <w:t>4、《工业企业厂界环境噪声排放标准》(GB12348—2008)执行3类标准；</w:t>
            </w:r>
          </w:p>
          <w:p>
            <w:pPr>
              <w:adjustRightInd w:val="0"/>
              <w:snapToGrid w:val="0"/>
              <w:spacing w:line="360" w:lineRule="auto"/>
              <w:ind w:firstLine="480" w:firstLineChars="200"/>
              <w:rPr>
                <w:rFonts w:eastAsiaTheme="minorEastAsia"/>
                <w:sz w:val="24"/>
              </w:rPr>
            </w:pPr>
            <w:r>
              <w:rPr>
                <w:rFonts w:eastAsiaTheme="minorEastAsia"/>
                <w:sz w:val="24"/>
              </w:rPr>
              <w:t>5、</w:t>
            </w:r>
            <w:r>
              <w:rPr>
                <w:sz w:val="24"/>
              </w:rPr>
              <w:t>《建筑施工场界环境噪声排放标准》（GB12523－2011）</w:t>
            </w:r>
            <w:r>
              <w:rPr>
                <w:rFonts w:eastAsiaTheme="minorEastAsia"/>
                <w:sz w:val="24"/>
              </w:rPr>
              <w:t>；</w:t>
            </w:r>
          </w:p>
          <w:p>
            <w:pPr>
              <w:tabs>
                <w:tab w:val="left" w:pos="567"/>
              </w:tabs>
              <w:adjustRightInd w:val="0"/>
              <w:snapToGrid w:val="0"/>
              <w:spacing w:line="360" w:lineRule="auto"/>
              <w:ind w:firstLine="480" w:firstLineChars="200"/>
              <w:rPr>
                <w:rFonts w:eastAsiaTheme="minorEastAsia"/>
                <w:sz w:val="24"/>
              </w:rPr>
            </w:pPr>
            <w:r>
              <w:rPr>
                <w:rFonts w:eastAsiaTheme="minorEastAsia"/>
                <w:sz w:val="24"/>
              </w:rPr>
              <w:t>6、《一般工业固体废物贮存、处理场污染控制标准》（GB18599-2001）及修改单</w:t>
            </w:r>
            <w:r>
              <w:rPr>
                <w:rFonts w:hint="eastAsia" w:eastAsiaTheme="minorEastAsia"/>
                <w:sz w:val="24"/>
              </w:rPr>
              <w:t>；</w:t>
            </w:r>
          </w:p>
          <w:p>
            <w:pPr>
              <w:tabs>
                <w:tab w:val="left" w:pos="567"/>
              </w:tabs>
              <w:adjustRightInd w:val="0"/>
              <w:snapToGrid w:val="0"/>
              <w:spacing w:line="360" w:lineRule="auto"/>
              <w:ind w:firstLine="480" w:firstLineChars="200"/>
              <w:rPr>
                <w:rFonts w:eastAsiaTheme="minorEastAsia"/>
                <w:sz w:val="24"/>
              </w:rPr>
            </w:pPr>
            <w:r>
              <w:rPr>
                <w:rFonts w:hint="eastAsia" w:eastAsiaTheme="minorEastAsia"/>
                <w:sz w:val="24"/>
              </w:rPr>
              <w:t>7、</w:t>
            </w:r>
            <w:r>
              <w:rPr>
                <w:sz w:val="24"/>
              </w:rPr>
              <w:t>《危险废物贮存污染控制标准》（GB18597-2001）</w:t>
            </w:r>
            <w:r>
              <w:rPr>
                <w:rFonts w:hint="eastAsia"/>
                <w:sz w:val="24"/>
              </w:rPr>
              <w:t>及修改单</w:t>
            </w:r>
            <w:r>
              <w:rPr>
                <w:rFonts w:eastAsiaTheme="minorEastAsia"/>
                <w:sz w:val="24"/>
              </w:rPr>
              <w:t>。</w:t>
            </w:r>
          </w:p>
          <w:p>
            <w:pPr>
              <w:adjustRightInd w:val="0"/>
              <w:snapToGrid w:val="0"/>
              <w:spacing w:line="360" w:lineRule="auto"/>
              <w:jc w:val="center"/>
              <w:rPr>
                <w:sz w:val="24"/>
              </w:rPr>
            </w:pPr>
            <w:r>
              <w:rPr>
                <w:sz w:val="24"/>
              </w:rPr>
              <w:t>表</w:t>
            </w:r>
            <w:r>
              <w:rPr>
                <w:rFonts w:hint="eastAsia"/>
                <w:sz w:val="24"/>
              </w:rPr>
              <w:t>13</w:t>
            </w:r>
            <w:r>
              <w:rPr>
                <w:sz w:val="24"/>
              </w:rPr>
              <w:t xml:space="preserve">  污染物排放标准一览表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90"/>
              <w:gridCol w:w="701"/>
              <w:gridCol w:w="1743"/>
              <w:gridCol w:w="923"/>
              <w:gridCol w:w="706"/>
              <w:gridCol w:w="759"/>
              <w:gridCol w:w="759"/>
              <w:gridCol w:w="659"/>
              <w:gridCol w:w="769"/>
              <w:gridCol w:w="513"/>
              <w:gridCol w:w="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490" w:type="dxa"/>
                  <w:vMerge w:val="restart"/>
                  <w:vAlign w:val="center"/>
                </w:tcPr>
                <w:p>
                  <w:pPr>
                    <w:adjustRightInd w:val="0"/>
                    <w:snapToGrid w:val="0"/>
                    <w:jc w:val="center"/>
                    <w:rPr>
                      <w:b/>
                      <w:szCs w:val="21"/>
                    </w:rPr>
                  </w:pPr>
                  <w:r>
                    <w:rPr>
                      <w:b/>
                      <w:szCs w:val="21"/>
                    </w:rPr>
                    <w:t>污染物排放标准</w:t>
                  </w:r>
                </w:p>
              </w:tc>
              <w:tc>
                <w:tcPr>
                  <w:tcW w:w="701" w:type="dxa"/>
                  <w:vAlign w:val="center"/>
                </w:tcPr>
                <w:p>
                  <w:pPr>
                    <w:jc w:val="center"/>
                    <w:rPr>
                      <w:b/>
                      <w:szCs w:val="21"/>
                    </w:rPr>
                  </w:pPr>
                  <w:r>
                    <w:rPr>
                      <w:b/>
                      <w:szCs w:val="21"/>
                    </w:rPr>
                    <w:t>环境</w:t>
                  </w:r>
                </w:p>
                <w:p>
                  <w:pPr>
                    <w:jc w:val="center"/>
                    <w:rPr>
                      <w:b/>
                      <w:szCs w:val="21"/>
                    </w:rPr>
                  </w:pPr>
                  <w:r>
                    <w:rPr>
                      <w:b/>
                      <w:szCs w:val="21"/>
                    </w:rPr>
                    <w:t>要素</w:t>
                  </w:r>
                </w:p>
              </w:tc>
              <w:tc>
                <w:tcPr>
                  <w:tcW w:w="1743" w:type="dxa"/>
                  <w:vAlign w:val="center"/>
                </w:tcPr>
                <w:p>
                  <w:pPr>
                    <w:jc w:val="center"/>
                    <w:rPr>
                      <w:b/>
                      <w:szCs w:val="21"/>
                    </w:rPr>
                  </w:pPr>
                  <w:r>
                    <w:rPr>
                      <w:b/>
                      <w:szCs w:val="21"/>
                    </w:rPr>
                    <w:t>选用标准</w:t>
                  </w:r>
                </w:p>
              </w:tc>
              <w:tc>
                <w:tcPr>
                  <w:tcW w:w="5088" w:type="dxa"/>
                  <w:gridSpan w:val="7"/>
                  <w:vAlign w:val="center"/>
                </w:tcPr>
                <w:p>
                  <w:pPr>
                    <w:adjustRightInd w:val="0"/>
                    <w:snapToGrid w:val="0"/>
                    <w:spacing w:afterLines="50"/>
                    <w:jc w:val="center"/>
                    <w:rPr>
                      <w:b/>
                      <w:szCs w:val="21"/>
                    </w:rPr>
                  </w:pPr>
                  <w:r>
                    <w:rPr>
                      <w:b/>
                      <w:szCs w:val="21"/>
                    </w:rPr>
                    <w:t>标准值</w:t>
                  </w:r>
                </w:p>
              </w:tc>
              <w:tc>
                <w:tcPr>
                  <w:tcW w:w="571" w:type="dxa"/>
                  <w:vAlign w:val="center"/>
                </w:tcPr>
                <w:p>
                  <w:pPr>
                    <w:adjustRightInd w:val="0"/>
                    <w:snapToGrid w:val="0"/>
                    <w:spacing w:afterLines="50"/>
                    <w:jc w:val="center"/>
                    <w:rPr>
                      <w:b/>
                      <w:szCs w:val="21"/>
                    </w:rPr>
                  </w:pPr>
                  <w:r>
                    <w:rPr>
                      <w:b/>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4" w:hRule="atLeast"/>
                <w:jc w:val="center"/>
              </w:trPr>
              <w:tc>
                <w:tcPr>
                  <w:tcW w:w="490" w:type="dxa"/>
                  <w:vMerge w:val="continue"/>
                  <w:vAlign w:val="center"/>
                </w:tcPr>
                <w:p>
                  <w:pPr>
                    <w:adjustRightInd w:val="0"/>
                    <w:snapToGrid w:val="0"/>
                    <w:jc w:val="center"/>
                    <w:rPr>
                      <w:szCs w:val="21"/>
                    </w:rPr>
                  </w:pPr>
                </w:p>
              </w:tc>
              <w:tc>
                <w:tcPr>
                  <w:tcW w:w="701" w:type="dxa"/>
                  <w:vMerge w:val="restart"/>
                  <w:vAlign w:val="center"/>
                </w:tcPr>
                <w:p>
                  <w:pPr>
                    <w:adjustRightInd w:val="0"/>
                    <w:snapToGrid w:val="0"/>
                    <w:jc w:val="center"/>
                    <w:rPr>
                      <w:szCs w:val="21"/>
                    </w:rPr>
                  </w:pPr>
                  <w:r>
                    <w:rPr>
                      <w:szCs w:val="21"/>
                    </w:rPr>
                    <w:t>废水</w:t>
                  </w:r>
                </w:p>
              </w:tc>
              <w:tc>
                <w:tcPr>
                  <w:tcW w:w="1743" w:type="dxa"/>
                  <w:vMerge w:val="restart"/>
                  <w:vAlign w:val="center"/>
                </w:tcPr>
                <w:p>
                  <w:pPr>
                    <w:adjustRightInd w:val="0"/>
                    <w:snapToGrid w:val="0"/>
                    <w:jc w:val="center"/>
                    <w:rPr>
                      <w:szCs w:val="21"/>
                    </w:rPr>
                  </w:pPr>
                  <w:r>
                    <w:rPr>
                      <w:szCs w:val="21"/>
                    </w:rPr>
                    <w:t>广东省地方标准《水污染物排放限值》（DB44/26-2001）</w:t>
                  </w:r>
                </w:p>
              </w:tc>
              <w:tc>
                <w:tcPr>
                  <w:tcW w:w="923" w:type="dxa"/>
                  <w:vAlign w:val="center"/>
                </w:tcPr>
                <w:p>
                  <w:pPr>
                    <w:adjustRightInd w:val="0"/>
                    <w:snapToGrid w:val="0"/>
                    <w:jc w:val="center"/>
                    <w:rPr>
                      <w:szCs w:val="21"/>
                    </w:rPr>
                  </w:pPr>
                  <w:r>
                    <w:rPr>
                      <w:szCs w:val="21"/>
                    </w:rPr>
                    <w:t>时段</w:t>
                  </w:r>
                </w:p>
              </w:tc>
              <w:tc>
                <w:tcPr>
                  <w:tcW w:w="706" w:type="dxa"/>
                  <w:vAlign w:val="center"/>
                </w:tcPr>
                <w:p>
                  <w:pPr>
                    <w:adjustRightInd w:val="0"/>
                    <w:snapToGrid w:val="0"/>
                    <w:spacing w:afterLines="50"/>
                    <w:jc w:val="center"/>
                    <w:rPr>
                      <w:szCs w:val="21"/>
                    </w:rPr>
                  </w:pPr>
                  <w:r>
                    <w:rPr>
                      <w:szCs w:val="21"/>
                    </w:rPr>
                    <w:t>PH</w:t>
                  </w:r>
                </w:p>
              </w:tc>
              <w:tc>
                <w:tcPr>
                  <w:tcW w:w="759" w:type="dxa"/>
                  <w:vAlign w:val="center"/>
                </w:tcPr>
                <w:p>
                  <w:pPr>
                    <w:adjustRightInd w:val="0"/>
                    <w:snapToGrid w:val="0"/>
                    <w:spacing w:afterLines="50"/>
                    <w:jc w:val="center"/>
                    <w:rPr>
                      <w:szCs w:val="21"/>
                    </w:rPr>
                  </w:pPr>
                  <w:r>
                    <w:rPr>
                      <w:szCs w:val="21"/>
                    </w:rPr>
                    <w:t>CODcr</w:t>
                  </w:r>
                </w:p>
              </w:tc>
              <w:tc>
                <w:tcPr>
                  <w:tcW w:w="759" w:type="dxa"/>
                  <w:vAlign w:val="center"/>
                </w:tcPr>
                <w:p>
                  <w:pPr>
                    <w:adjustRightInd w:val="0"/>
                    <w:snapToGrid w:val="0"/>
                    <w:spacing w:afterLines="50"/>
                    <w:jc w:val="center"/>
                    <w:rPr>
                      <w:szCs w:val="21"/>
                    </w:rPr>
                  </w:pPr>
                  <w:r>
                    <w:rPr>
                      <w:szCs w:val="21"/>
                    </w:rPr>
                    <w:t>BOD</w:t>
                  </w:r>
                  <w:r>
                    <w:rPr>
                      <w:szCs w:val="21"/>
                      <w:vertAlign w:val="subscript"/>
                    </w:rPr>
                    <w:t>5</w:t>
                  </w:r>
                </w:p>
              </w:tc>
              <w:tc>
                <w:tcPr>
                  <w:tcW w:w="659" w:type="dxa"/>
                  <w:vAlign w:val="center"/>
                </w:tcPr>
                <w:p>
                  <w:pPr>
                    <w:adjustRightInd w:val="0"/>
                    <w:snapToGrid w:val="0"/>
                    <w:spacing w:afterLines="50"/>
                    <w:jc w:val="center"/>
                    <w:rPr>
                      <w:szCs w:val="21"/>
                    </w:rPr>
                  </w:pPr>
                  <w:r>
                    <w:rPr>
                      <w:szCs w:val="21"/>
                    </w:rPr>
                    <w:t>SS</w:t>
                  </w:r>
                </w:p>
              </w:tc>
              <w:tc>
                <w:tcPr>
                  <w:tcW w:w="769" w:type="dxa"/>
                  <w:vAlign w:val="center"/>
                </w:tcPr>
                <w:p>
                  <w:pPr>
                    <w:adjustRightInd w:val="0"/>
                    <w:snapToGrid w:val="0"/>
                    <w:spacing w:afterLines="50"/>
                    <w:jc w:val="center"/>
                    <w:rPr>
                      <w:szCs w:val="21"/>
                    </w:rPr>
                  </w:pPr>
                  <w:r>
                    <w:rPr>
                      <w:szCs w:val="21"/>
                    </w:rPr>
                    <w:t>NH</w:t>
                  </w:r>
                  <w:r>
                    <w:rPr>
                      <w:szCs w:val="21"/>
                      <w:vertAlign w:val="subscript"/>
                    </w:rPr>
                    <w:t>3</w:t>
                  </w:r>
                  <w:r>
                    <w:rPr>
                      <w:szCs w:val="21"/>
                    </w:rPr>
                    <w:t>-N</w:t>
                  </w:r>
                </w:p>
              </w:tc>
              <w:tc>
                <w:tcPr>
                  <w:tcW w:w="513" w:type="dxa"/>
                  <w:vAlign w:val="center"/>
                </w:tcPr>
                <w:p>
                  <w:pPr>
                    <w:adjustRightInd w:val="0"/>
                    <w:snapToGrid w:val="0"/>
                    <w:spacing w:afterLines="50"/>
                    <w:jc w:val="center"/>
                    <w:rPr>
                      <w:szCs w:val="21"/>
                    </w:rPr>
                  </w:pPr>
                  <w:r>
                    <w:rPr>
                      <w:rFonts w:hint="eastAsia"/>
                      <w:szCs w:val="21"/>
                    </w:rPr>
                    <w:t>动植物油</w:t>
                  </w:r>
                </w:p>
              </w:tc>
              <w:tc>
                <w:tcPr>
                  <w:tcW w:w="571" w:type="dxa"/>
                  <w:vMerge w:val="restart"/>
                  <w:vAlign w:val="center"/>
                </w:tcPr>
                <w:p>
                  <w:pPr>
                    <w:adjustRightInd w:val="0"/>
                    <w:snapToGrid w:val="0"/>
                    <w:spacing w:afterLines="50"/>
                    <w:jc w:val="center"/>
                    <w:rPr>
                      <w:szCs w:val="21"/>
                    </w:rPr>
                  </w:pPr>
                  <w:r>
                    <w:rPr>
                      <w:bCs/>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Merge w:val="continue"/>
                  <w:vAlign w:val="center"/>
                </w:tcPr>
                <w:p>
                  <w:pPr>
                    <w:adjustRightInd w:val="0"/>
                    <w:snapToGrid w:val="0"/>
                    <w:rPr>
                      <w:szCs w:val="21"/>
                    </w:rPr>
                  </w:pPr>
                </w:p>
              </w:tc>
              <w:tc>
                <w:tcPr>
                  <w:tcW w:w="923" w:type="dxa"/>
                  <w:vAlign w:val="center"/>
                </w:tcPr>
                <w:p>
                  <w:pPr>
                    <w:adjustRightInd w:val="0"/>
                    <w:snapToGrid w:val="0"/>
                    <w:jc w:val="center"/>
                    <w:rPr>
                      <w:szCs w:val="21"/>
                    </w:rPr>
                  </w:pPr>
                  <w:r>
                    <w:rPr>
                      <w:szCs w:val="21"/>
                    </w:rPr>
                    <w:t>第二时段三级标准</w:t>
                  </w:r>
                </w:p>
              </w:tc>
              <w:tc>
                <w:tcPr>
                  <w:tcW w:w="706" w:type="dxa"/>
                  <w:vAlign w:val="center"/>
                </w:tcPr>
                <w:p>
                  <w:pPr>
                    <w:adjustRightInd w:val="0"/>
                    <w:snapToGrid w:val="0"/>
                    <w:spacing w:afterLines="50"/>
                    <w:jc w:val="center"/>
                    <w:rPr>
                      <w:szCs w:val="21"/>
                    </w:rPr>
                  </w:pPr>
                  <w:r>
                    <w:rPr>
                      <w:szCs w:val="21"/>
                    </w:rPr>
                    <w:t>6～9</w:t>
                  </w:r>
                </w:p>
              </w:tc>
              <w:tc>
                <w:tcPr>
                  <w:tcW w:w="759" w:type="dxa"/>
                  <w:vAlign w:val="center"/>
                </w:tcPr>
                <w:p>
                  <w:pPr>
                    <w:adjustRightInd w:val="0"/>
                    <w:snapToGrid w:val="0"/>
                    <w:spacing w:afterLines="50"/>
                    <w:jc w:val="center"/>
                    <w:rPr>
                      <w:szCs w:val="21"/>
                    </w:rPr>
                  </w:pPr>
                  <w:r>
                    <w:rPr>
                      <w:szCs w:val="21"/>
                    </w:rPr>
                    <w:t>500</w:t>
                  </w:r>
                </w:p>
              </w:tc>
              <w:tc>
                <w:tcPr>
                  <w:tcW w:w="759" w:type="dxa"/>
                  <w:vAlign w:val="center"/>
                </w:tcPr>
                <w:p>
                  <w:pPr>
                    <w:adjustRightInd w:val="0"/>
                    <w:snapToGrid w:val="0"/>
                    <w:spacing w:afterLines="50"/>
                    <w:jc w:val="center"/>
                    <w:rPr>
                      <w:szCs w:val="21"/>
                    </w:rPr>
                  </w:pPr>
                  <w:r>
                    <w:rPr>
                      <w:szCs w:val="21"/>
                    </w:rPr>
                    <w:t>300</w:t>
                  </w:r>
                </w:p>
              </w:tc>
              <w:tc>
                <w:tcPr>
                  <w:tcW w:w="659" w:type="dxa"/>
                  <w:vAlign w:val="center"/>
                </w:tcPr>
                <w:p>
                  <w:pPr>
                    <w:adjustRightInd w:val="0"/>
                    <w:snapToGrid w:val="0"/>
                    <w:spacing w:afterLines="50"/>
                    <w:jc w:val="center"/>
                    <w:rPr>
                      <w:szCs w:val="21"/>
                    </w:rPr>
                  </w:pPr>
                  <w:r>
                    <w:rPr>
                      <w:szCs w:val="21"/>
                    </w:rPr>
                    <w:t>——</w:t>
                  </w:r>
                </w:p>
              </w:tc>
              <w:tc>
                <w:tcPr>
                  <w:tcW w:w="769" w:type="dxa"/>
                  <w:vAlign w:val="center"/>
                </w:tcPr>
                <w:p>
                  <w:pPr>
                    <w:adjustRightInd w:val="0"/>
                    <w:snapToGrid w:val="0"/>
                    <w:spacing w:afterLines="50"/>
                    <w:jc w:val="center"/>
                    <w:rPr>
                      <w:szCs w:val="21"/>
                    </w:rPr>
                  </w:pPr>
                  <w:r>
                    <w:rPr>
                      <w:szCs w:val="21"/>
                    </w:rPr>
                    <w:t>——</w:t>
                  </w:r>
                </w:p>
              </w:tc>
              <w:tc>
                <w:tcPr>
                  <w:tcW w:w="513" w:type="dxa"/>
                  <w:vAlign w:val="center"/>
                </w:tcPr>
                <w:p>
                  <w:pPr>
                    <w:adjustRightInd w:val="0"/>
                    <w:snapToGrid w:val="0"/>
                    <w:spacing w:afterLines="50"/>
                    <w:jc w:val="center"/>
                    <w:rPr>
                      <w:szCs w:val="21"/>
                    </w:rPr>
                  </w:pPr>
                  <w:r>
                    <w:rPr>
                      <w:rFonts w:hint="eastAsia"/>
                      <w:szCs w:val="21"/>
                    </w:rPr>
                    <w:t>100</w:t>
                  </w:r>
                </w:p>
              </w:tc>
              <w:tc>
                <w:tcPr>
                  <w:tcW w:w="571" w:type="dxa"/>
                  <w:vMerge w:val="continue"/>
                  <w:vAlign w:val="center"/>
                </w:tcPr>
                <w:p>
                  <w:pPr>
                    <w:adjustRightInd w:val="0"/>
                    <w:snapToGrid w:val="0"/>
                    <w:spacing w:afterLines="5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490" w:type="dxa"/>
                  <w:vMerge w:val="continue"/>
                  <w:vAlign w:val="center"/>
                </w:tcPr>
                <w:p>
                  <w:pPr>
                    <w:adjustRightInd w:val="0"/>
                    <w:snapToGrid w:val="0"/>
                    <w:jc w:val="center"/>
                    <w:rPr>
                      <w:szCs w:val="21"/>
                    </w:rPr>
                  </w:pPr>
                </w:p>
              </w:tc>
              <w:tc>
                <w:tcPr>
                  <w:tcW w:w="701" w:type="dxa"/>
                  <w:vMerge w:val="restart"/>
                  <w:vAlign w:val="center"/>
                </w:tcPr>
                <w:p>
                  <w:pPr>
                    <w:adjustRightInd w:val="0"/>
                    <w:snapToGrid w:val="0"/>
                    <w:jc w:val="center"/>
                    <w:rPr>
                      <w:szCs w:val="21"/>
                    </w:rPr>
                  </w:pPr>
                  <w:r>
                    <w:rPr>
                      <w:szCs w:val="21"/>
                    </w:rPr>
                    <w:t>废气</w:t>
                  </w:r>
                </w:p>
              </w:tc>
              <w:tc>
                <w:tcPr>
                  <w:tcW w:w="1743" w:type="dxa"/>
                  <w:vMerge w:val="restart"/>
                  <w:tcBorders>
                    <w:bottom w:val="single" w:color="auto" w:sz="4" w:space="0"/>
                  </w:tcBorders>
                  <w:vAlign w:val="center"/>
                </w:tcPr>
                <w:p>
                  <w:pPr>
                    <w:adjustRightInd w:val="0"/>
                    <w:snapToGrid w:val="0"/>
                    <w:rPr>
                      <w:szCs w:val="21"/>
                    </w:rPr>
                  </w:pPr>
                  <w:r>
                    <w:rPr>
                      <w:szCs w:val="21"/>
                    </w:rPr>
                    <w:t>广东省地方标准</w:t>
                  </w:r>
                  <w:r>
                    <w:rPr>
                      <w:rFonts w:eastAsiaTheme="minorEastAsia"/>
                      <w:szCs w:val="21"/>
                    </w:rPr>
                    <w:t>《大气污染物排放限值》（DB44/27－2001）</w:t>
                  </w:r>
                </w:p>
              </w:tc>
              <w:tc>
                <w:tcPr>
                  <w:tcW w:w="923" w:type="dxa"/>
                  <w:tcBorders>
                    <w:bottom w:val="single" w:color="auto" w:sz="4" w:space="0"/>
                  </w:tcBorders>
                  <w:vAlign w:val="center"/>
                </w:tcPr>
                <w:p>
                  <w:pPr>
                    <w:adjustRightInd w:val="0"/>
                    <w:snapToGrid w:val="0"/>
                    <w:jc w:val="center"/>
                    <w:rPr>
                      <w:szCs w:val="21"/>
                    </w:rPr>
                  </w:pPr>
                  <w:r>
                    <w:rPr>
                      <w:szCs w:val="21"/>
                    </w:rPr>
                    <w:t>控制</w:t>
                  </w:r>
                </w:p>
                <w:p>
                  <w:pPr>
                    <w:adjustRightInd w:val="0"/>
                    <w:snapToGrid w:val="0"/>
                    <w:jc w:val="center"/>
                    <w:rPr>
                      <w:szCs w:val="21"/>
                    </w:rPr>
                  </w:pPr>
                  <w:r>
                    <w:rPr>
                      <w:szCs w:val="21"/>
                    </w:rPr>
                    <w:t>项目</w:t>
                  </w:r>
                </w:p>
              </w:tc>
              <w:tc>
                <w:tcPr>
                  <w:tcW w:w="1465" w:type="dxa"/>
                  <w:gridSpan w:val="2"/>
                  <w:tcBorders>
                    <w:bottom w:val="single" w:color="auto" w:sz="4" w:space="0"/>
                  </w:tcBorders>
                  <w:vAlign w:val="center"/>
                </w:tcPr>
                <w:p>
                  <w:pPr>
                    <w:jc w:val="center"/>
                    <w:rPr>
                      <w:szCs w:val="21"/>
                    </w:rPr>
                  </w:pPr>
                  <w:r>
                    <w:rPr>
                      <w:szCs w:val="21"/>
                    </w:rPr>
                    <w:t>最高允许</w:t>
                  </w:r>
                </w:p>
                <w:p>
                  <w:pPr>
                    <w:jc w:val="center"/>
                    <w:rPr>
                      <w:szCs w:val="21"/>
                    </w:rPr>
                  </w:pPr>
                  <w:r>
                    <w:rPr>
                      <w:szCs w:val="21"/>
                    </w:rPr>
                    <w:t>排放浓度</w:t>
                  </w:r>
                </w:p>
              </w:tc>
              <w:tc>
                <w:tcPr>
                  <w:tcW w:w="2700" w:type="dxa"/>
                  <w:gridSpan w:val="4"/>
                  <w:tcBorders>
                    <w:bottom w:val="single" w:color="auto" w:sz="4" w:space="0"/>
                  </w:tcBorders>
                  <w:vAlign w:val="center"/>
                </w:tcPr>
                <w:p>
                  <w:pPr>
                    <w:jc w:val="center"/>
                    <w:rPr>
                      <w:szCs w:val="21"/>
                    </w:rPr>
                  </w:pPr>
                  <w:r>
                    <w:rPr>
                      <w:szCs w:val="21"/>
                    </w:rPr>
                    <w:t>无组织排放监控</w:t>
                  </w:r>
                </w:p>
                <w:p>
                  <w:pPr>
                    <w:jc w:val="center"/>
                    <w:rPr>
                      <w:szCs w:val="21"/>
                    </w:rPr>
                  </w:pPr>
                  <w:r>
                    <w:rPr>
                      <w:szCs w:val="21"/>
                    </w:rPr>
                    <w:t>浓度限值</w:t>
                  </w:r>
                </w:p>
              </w:tc>
              <w:tc>
                <w:tcPr>
                  <w:tcW w:w="571" w:type="dxa"/>
                  <w:vMerge w:val="restart"/>
                  <w:tcBorders>
                    <w:bottom w:val="single" w:color="auto" w:sz="4" w:space="0"/>
                  </w:tcBorders>
                  <w:vAlign w:val="center"/>
                </w:tcPr>
                <w:p>
                  <w:pPr>
                    <w:jc w:val="center"/>
                    <w:rPr>
                      <w:szCs w:val="21"/>
                      <w:vertAlign w:val="superscript"/>
                    </w:rPr>
                  </w:pPr>
                  <w:r>
                    <w:rPr>
                      <w:szCs w:val="21"/>
                    </w:rPr>
                    <w:t>mg/m</w:t>
                  </w:r>
                  <w:r>
                    <w:rPr>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Merge w:val="continue"/>
                  <w:vAlign w:val="center"/>
                </w:tcPr>
                <w:p>
                  <w:pPr>
                    <w:adjustRightInd w:val="0"/>
                    <w:snapToGrid w:val="0"/>
                    <w:rPr>
                      <w:szCs w:val="21"/>
                    </w:rPr>
                  </w:pPr>
                </w:p>
              </w:tc>
              <w:tc>
                <w:tcPr>
                  <w:tcW w:w="923" w:type="dxa"/>
                  <w:vAlign w:val="center"/>
                </w:tcPr>
                <w:p>
                  <w:pPr>
                    <w:adjustRightInd w:val="0"/>
                    <w:snapToGrid w:val="0"/>
                    <w:jc w:val="center"/>
                    <w:rPr>
                      <w:szCs w:val="21"/>
                    </w:rPr>
                  </w:pPr>
                  <w:r>
                    <w:rPr>
                      <w:rFonts w:hint="eastAsia"/>
                      <w:szCs w:val="21"/>
                    </w:rPr>
                    <w:t>非甲烷</w:t>
                  </w:r>
                </w:p>
                <w:p>
                  <w:pPr>
                    <w:adjustRightInd w:val="0"/>
                    <w:snapToGrid w:val="0"/>
                    <w:jc w:val="center"/>
                    <w:rPr>
                      <w:szCs w:val="21"/>
                    </w:rPr>
                  </w:pPr>
                  <w:r>
                    <w:rPr>
                      <w:rFonts w:hint="eastAsia"/>
                      <w:szCs w:val="21"/>
                    </w:rPr>
                    <w:t>总烃</w:t>
                  </w:r>
                </w:p>
              </w:tc>
              <w:tc>
                <w:tcPr>
                  <w:tcW w:w="1465" w:type="dxa"/>
                  <w:gridSpan w:val="2"/>
                  <w:vAlign w:val="center"/>
                </w:tcPr>
                <w:p>
                  <w:pPr>
                    <w:jc w:val="center"/>
                    <w:rPr>
                      <w:szCs w:val="21"/>
                    </w:rPr>
                  </w:pPr>
                  <w:r>
                    <w:rPr>
                      <w:rFonts w:hint="eastAsia"/>
                      <w:szCs w:val="21"/>
                    </w:rPr>
                    <w:t>120</w:t>
                  </w:r>
                </w:p>
              </w:tc>
              <w:tc>
                <w:tcPr>
                  <w:tcW w:w="2700" w:type="dxa"/>
                  <w:gridSpan w:val="4"/>
                  <w:vAlign w:val="center"/>
                </w:tcPr>
                <w:p>
                  <w:pPr>
                    <w:jc w:val="center"/>
                    <w:rPr>
                      <w:szCs w:val="21"/>
                    </w:rPr>
                  </w:pPr>
                  <w:r>
                    <w:rPr>
                      <w:rFonts w:hint="eastAsia"/>
                      <w:szCs w:val="21"/>
                    </w:rPr>
                    <w:t>4.0</w:t>
                  </w:r>
                </w:p>
              </w:tc>
              <w:tc>
                <w:tcPr>
                  <w:tcW w:w="571"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Align w:val="center"/>
                </w:tcPr>
                <w:p>
                  <w:pPr>
                    <w:adjustRightInd w:val="0"/>
                    <w:snapToGrid w:val="0"/>
                    <w:rPr>
                      <w:rFonts w:eastAsiaTheme="minorEastAsia"/>
                      <w:szCs w:val="21"/>
                    </w:rPr>
                  </w:pPr>
                  <w:r>
                    <w:rPr>
                      <w:szCs w:val="21"/>
                    </w:rPr>
                    <w:t>《饮食业油烟排放标准》（GB18483-2001）</w:t>
                  </w:r>
                </w:p>
              </w:tc>
              <w:tc>
                <w:tcPr>
                  <w:tcW w:w="2388" w:type="dxa"/>
                  <w:gridSpan w:val="3"/>
                  <w:vAlign w:val="center"/>
                </w:tcPr>
                <w:p>
                  <w:pPr>
                    <w:jc w:val="center"/>
                    <w:rPr>
                      <w:rFonts w:eastAsiaTheme="minorEastAsia"/>
                      <w:szCs w:val="21"/>
                    </w:rPr>
                  </w:pPr>
                  <w:r>
                    <w:rPr>
                      <w:rFonts w:eastAsiaTheme="minorEastAsia"/>
                      <w:szCs w:val="21"/>
                    </w:rPr>
                    <w:t>最高允许排放浓度</w:t>
                  </w:r>
                </w:p>
              </w:tc>
              <w:tc>
                <w:tcPr>
                  <w:tcW w:w="2700" w:type="dxa"/>
                  <w:gridSpan w:val="4"/>
                  <w:vAlign w:val="center"/>
                </w:tcPr>
                <w:p>
                  <w:pPr>
                    <w:jc w:val="center"/>
                    <w:rPr>
                      <w:szCs w:val="21"/>
                    </w:rPr>
                  </w:pPr>
                  <w:r>
                    <w:rPr>
                      <w:szCs w:val="21"/>
                    </w:rPr>
                    <w:t>2.0</w:t>
                  </w:r>
                </w:p>
              </w:tc>
              <w:tc>
                <w:tcPr>
                  <w:tcW w:w="571" w:type="dxa"/>
                  <w:vAlign w:val="center"/>
                </w:tcPr>
                <w:p>
                  <w:pPr>
                    <w:jc w:val="center"/>
                    <w:rPr>
                      <w:szCs w:val="21"/>
                    </w:rPr>
                  </w:pPr>
                  <w:r>
                    <w:rPr>
                      <w:szCs w:val="21"/>
                    </w:rPr>
                    <w:t>mg/m</w:t>
                  </w:r>
                  <w:r>
                    <w:rPr>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490" w:type="dxa"/>
                  <w:vMerge w:val="continue"/>
                  <w:vAlign w:val="center"/>
                </w:tcPr>
                <w:p>
                  <w:pPr>
                    <w:adjustRightInd w:val="0"/>
                    <w:snapToGrid w:val="0"/>
                    <w:jc w:val="center"/>
                    <w:rPr>
                      <w:szCs w:val="21"/>
                    </w:rPr>
                  </w:pPr>
                </w:p>
              </w:tc>
              <w:tc>
                <w:tcPr>
                  <w:tcW w:w="701" w:type="dxa"/>
                  <w:vMerge w:val="restart"/>
                  <w:vAlign w:val="center"/>
                </w:tcPr>
                <w:p>
                  <w:pPr>
                    <w:adjustRightInd w:val="0"/>
                    <w:snapToGrid w:val="0"/>
                    <w:jc w:val="center"/>
                    <w:rPr>
                      <w:szCs w:val="21"/>
                    </w:rPr>
                  </w:pPr>
                  <w:r>
                    <w:rPr>
                      <w:szCs w:val="21"/>
                    </w:rPr>
                    <w:t>噪声</w:t>
                  </w:r>
                </w:p>
              </w:tc>
              <w:tc>
                <w:tcPr>
                  <w:tcW w:w="1743" w:type="dxa"/>
                  <w:vMerge w:val="restart"/>
                  <w:vAlign w:val="center"/>
                </w:tcPr>
                <w:p>
                  <w:pPr>
                    <w:adjustRightInd w:val="0"/>
                    <w:snapToGrid w:val="0"/>
                    <w:jc w:val="center"/>
                    <w:rPr>
                      <w:szCs w:val="21"/>
                    </w:rPr>
                  </w:pPr>
                  <w:r>
                    <w:rPr>
                      <w:szCs w:val="21"/>
                    </w:rPr>
                    <w:t>《工业企业厂界环境噪声排放标准》(GB12348-2008)3类标准</w:t>
                  </w:r>
                </w:p>
              </w:tc>
              <w:tc>
                <w:tcPr>
                  <w:tcW w:w="2388" w:type="dxa"/>
                  <w:gridSpan w:val="3"/>
                  <w:tcBorders>
                    <w:top w:val="single" w:color="auto" w:sz="2" w:space="0"/>
                  </w:tcBorders>
                  <w:vAlign w:val="center"/>
                </w:tcPr>
                <w:p>
                  <w:pPr>
                    <w:adjustRightInd w:val="0"/>
                    <w:snapToGrid w:val="0"/>
                    <w:jc w:val="center"/>
                    <w:rPr>
                      <w:szCs w:val="21"/>
                    </w:rPr>
                  </w:pPr>
                  <w:r>
                    <w:rPr>
                      <w:szCs w:val="21"/>
                    </w:rPr>
                    <w:t>昼间</w:t>
                  </w:r>
                </w:p>
              </w:tc>
              <w:tc>
                <w:tcPr>
                  <w:tcW w:w="2700" w:type="dxa"/>
                  <w:gridSpan w:val="4"/>
                  <w:vAlign w:val="center"/>
                </w:tcPr>
                <w:p>
                  <w:pPr>
                    <w:adjustRightInd w:val="0"/>
                    <w:snapToGrid w:val="0"/>
                    <w:jc w:val="center"/>
                    <w:rPr>
                      <w:szCs w:val="21"/>
                    </w:rPr>
                  </w:pPr>
                  <w:r>
                    <w:rPr>
                      <w:szCs w:val="21"/>
                    </w:rPr>
                    <w:t>夜间</w:t>
                  </w:r>
                </w:p>
              </w:tc>
              <w:tc>
                <w:tcPr>
                  <w:tcW w:w="571" w:type="dxa"/>
                  <w:vMerge w:val="restart"/>
                  <w:vAlign w:val="center"/>
                </w:tcPr>
                <w:p>
                  <w:pPr>
                    <w:adjustRightInd w:val="0"/>
                    <w:snapToGrid w:val="0"/>
                    <w:jc w:val="center"/>
                    <w:rPr>
                      <w:szCs w:val="21"/>
                    </w:rPr>
                  </w:pPr>
                  <w:r>
                    <w:rPr>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Merge w:val="continue"/>
                  <w:vAlign w:val="center"/>
                </w:tcPr>
                <w:p>
                  <w:pPr>
                    <w:adjustRightInd w:val="0"/>
                    <w:snapToGrid w:val="0"/>
                    <w:rPr>
                      <w:szCs w:val="21"/>
                    </w:rPr>
                  </w:pPr>
                </w:p>
              </w:tc>
              <w:tc>
                <w:tcPr>
                  <w:tcW w:w="2388" w:type="dxa"/>
                  <w:gridSpan w:val="3"/>
                  <w:vAlign w:val="center"/>
                </w:tcPr>
                <w:p>
                  <w:pPr>
                    <w:adjustRightInd w:val="0"/>
                    <w:snapToGrid w:val="0"/>
                    <w:jc w:val="center"/>
                    <w:rPr>
                      <w:szCs w:val="21"/>
                    </w:rPr>
                  </w:pPr>
                  <w:r>
                    <w:rPr>
                      <w:szCs w:val="21"/>
                    </w:rPr>
                    <w:t>65</w:t>
                  </w:r>
                </w:p>
              </w:tc>
              <w:tc>
                <w:tcPr>
                  <w:tcW w:w="2700" w:type="dxa"/>
                  <w:gridSpan w:val="4"/>
                  <w:vAlign w:val="center"/>
                </w:tcPr>
                <w:p>
                  <w:pPr>
                    <w:adjustRightInd w:val="0"/>
                    <w:snapToGrid w:val="0"/>
                    <w:jc w:val="center"/>
                    <w:rPr>
                      <w:szCs w:val="21"/>
                    </w:rPr>
                  </w:pPr>
                  <w:r>
                    <w:rPr>
                      <w:szCs w:val="21"/>
                    </w:rPr>
                    <w:t>55</w:t>
                  </w:r>
                </w:p>
              </w:tc>
              <w:tc>
                <w:tcPr>
                  <w:tcW w:w="571" w:type="dxa"/>
                  <w:vMerge w:val="continue"/>
                  <w:vAlign w:val="center"/>
                </w:tcPr>
                <w:p>
                  <w:pPr>
                    <w:adjustRightInd w:val="0"/>
                    <w:snapToGrid w:val="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Merge w:val="restart"/>
                  <w:vAlign w:val="center"/>
                </w:tcPr>
                <w:p>
                  <w:pPr>
                    <w:adjustRightInd w:val="0"/>
                    <w:snapToGrid w:val="0"/>
                    <w:rPr>
                      <w:szCs w:val="21"/>
                    </w:rPr>
                  </w:pPr>
                  <w:r>
                    <w:rPr>
                      <w:szCs w:val="21"/>
                    </w:rPr>
                    <w:t>《建筑施工场界环境噪声排放标准》（GB12523－2011）</w:t>
                  </w:r>
                </w:p>
              </w:tc>
              <w:tc>
                <w:tcPr>
                  <w:tcW w:w="2388" w:type="dxa"/>
                  <w:gridSpan w:val="3"/>
                  <w:vAlign w:val="center"/>
                </w:tcPr>
                <w:p>
                  <w:pPr>
                    <w:adjustRightInd w:val="0"/>
                    <w:snapToGrid w:val="0"/>
                    <w:jc w:val="center"/>
                    <w:rPr>
                      <w:szCs w:val="21"/>
                    </w:rPr>
                  </w:pPr>
                  <w:r>
                    <w:rPr>
                      <w:szCs w:val="21"/>
                    </w:rPr>
                    <w:t>昼间</w:t>
                  </w:r>
                </w:p>
              </w:tc>
              <w:tc>
                <w:tcPr>
                  <w:tcW w:w="2700" w:type="dxa"/>
                  <w:gridSpan w:val="4"/>
                  <w:vAlign w:val="center"/>
                </w:tcPr>
                <w:p>
                  <w:pPr>
                    <w:adjustRightInd w:val="0"/>
                    <w:snapToGrid w:val="0"/>
                    <w:jc w:val="center"/>
                    <w:rPr>
                      <w:szCs w:val="21"/>
                    </w:rPr>
                  </w:pPr>
                  <w:r>
                    <w:rPr>
                      <w:szCs w:val="21"/>
                    </w:rPr>
                    <w:t>夜间</w:t>
                  </w:r>
                </w:p>
              </w:tc>
              <w:tc>
                <w:tcPr>
                  <w:tcW w:w="571" w:type="dxa"/>
                  <w:vMerge w:val="restart"/>
                  <w:vAlign w:val="center"/>
                </w:tcPr>
                <w:p>
                  <w:pPr>
                    <w:adjustRightInd w:val="0"/>
                    <w:snapToGrid w:val="0"/>
                    <w:jc w:val="center"/>
                    <w:rPr>
                      <w:szCs w:val="21"/>
                    </w:rPr>
                  </w:pPr>
                  <w:r>
                    <w:rPr>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jc w:val="center"/>
              </w:trPr>
              <w:tc>
                <w:tcPr>
                  <w:tcW w:w="490" w:type="dxa"/>
                  <w:vMerge w:val="continue"/>
                  <w:vAlign w:val="center"/>
                </w:tcPr>
                <w:p>
                  <w:pPr>
                    <w:adjustRightInd w:val="0"/>
                    <w:snapToGrid w:val="0"/>
                    <w:jc w:val="center"/>
                    <w:rPr>
                      <w:szCs w:val="21"/>
                    </w:rPr>
                  </w:pPr>
                </w:p>
              </w:tc>
              <w:tc>
                <w:tcPr>
                  <w:tcW w:w="701" w:type="dxa"/>
                  <w:vMerge w:val="continue"/>
                  <w:vAlign w:val="center"/>
                </w:tcPr>
                <w:p>
                  <w:pPr>
                    <w:adjustRightInd w:val="0"/>
                    <w:snapToGrid w:val="0"/>
                    <w:jc w:val="center"/>
                    <w:rPr>
                      <w:szCs w:val="21"/>
                    </w:rPr>
                  </w:pPr>
                </w:p>
              </w:tc>
              <w:tc>
                <w:tcPr>
                  <w:tcW w:w="1743" w:type="dxa"/>
                  <w:vMerge w:val="continue"/>
                  <w:vAlign w:val="center"/>
                </w:tcPr>
                <w:p>
                  <w:pPr>
                    <w:adjustRightInd w:val="0"/>
                    <w:snapToGrid w:val="0"/>
                    <w:rPr>
                      <w:szCs w:val="21"/>
                    </w:rPr>
                  </w:pPr>
                </w:p>
              </w:tc>
              <w:tc>
                <w:tcPr>
                  <w:tcW w:w="2388" w:type="dxa"/>
                  <w:gridSpan w:val="3"/>
                  <w:tcBorders>
                    <w:bottom w:val="single" w:color="auto" w:sz="2" w:space="0"/>
                  </w:tcBorders>
                  <w:vAlign w:val="center"/>
                </w:tcPr>
                <w:p>
                  <w:pPr>
                    <w:adjustRightInd w:val="0"/>
                    <w:snapToGrid w:val="0"/>
                    <w:jc w:val="center"/>
                    <w:rPr>
                      <w:szCs w:val="21"/>
                    </w:rPr>
                  </w:pPr>
                  <w:r>
                    <w:rPr>
                      <w:szCs w:val="21"/>
                    </w:rPr>
                    <w:t>70</w:t>
                  </w:r>
                </w:p>
              </w:tc>
              <w:tc>
                <w:tcPr>
                  <w:tcW w:w="2700" w:type="dxa"/>
                  <w:gridSpan w:val="4"/>
                  <w:tcBorders>
                    <w:bottom w:val="single" w:color="auto" w:sz="2" w:space="0"/>
                  </w:tcBorders>
                  <w:vAlign w:val="center"/>
                </w:tcPr>
                <w:p>
                  <w:pPr>
                    <w:adjustRightInd w:val="0"/>
                    <w:snapToGrid w:val="0"/>
                    <w:jc w:val="center"/>
                    <w:rPr>
                      <w:szCs w:val="21"/>
                    </w:rPr>
                  </w:pPr>
                  <w:r>
                    <w:rPr>
                      <w:szCs w:val="21"/>
                    </w:rPr>
                    <w:t>55</w:t>
                  </w:r>
                </w:p>
              </w:tc>
              <w:tc>
                <w:tcPr>
                  <w:tcW w:w="571" w:type="dxa"/>
                  <w:vMerge w:val="continue"/>
                  <w:vAlign w:val="center"/>
                </w:tcPr>
                <w:p>
                  <w:pPr>
                    <w:adjustRightInd w:val="0"/>
                    <w:snapToGrid w:val="0"/>
                    <w:jc w:val="center"/>
                    <w:rPr>
                      <w:szCs w:val="21"/>
                    </w:rPr>
                  </w:pPr>
                </w:p>
              </w:tc>
            </w:tr>
          </w:tbl>
          <w:p>
            <w:pPr>
              <w:adjustRightInd w:val="0"/>
              <w:snapToGrid w:val="0"/>
              <w:spacing w:line="360" w:lineRule="auto"/>
              <w:jc w:val="center"/>
              <w:rPr>
                <w:b/>
                <w:sz w:val="24"/>
              </w:rPr>
            </w:pPr>
          </w:p>
          <w:p>
            <w:pPr>
              <w:spacing w:line="360" w:lineRule="auto"/>
              <w:ind w:firstLine="480" w:firstLineChars="200"/>
              <w:jc w:val="left"/>
              <w:rPr>
                <w:rFonts w:eastAsiaTheme="minorEastAsia"/>
                <w:sz w:val="24"/>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pPr>
              <w:jc w:val="center"/>
              <w:rPr>
                <w:rFonts w:eastAsiaTheme="minorEastAsia"/>
                <w:sz w:val="24"/>
              </w:rPr>
            </w:pPr>
            <w:r>
              <w:rPr>
                <w:rFonts w:eastAsiaTheme="minorEastAsia"/>
                <w:sz w:val="24"/>
              </w:rPr>
              <w:t>总</w:t>
            </w:r>
          </w:p>
          <w:p>
            <w:pPr>
              <w:jc w:val="center"/>
              <w:rPr>
                <w:rFonts w:eastAsiaTheme="minorEastAsia"/>
                <w:sz w:val="24"/>
              </w:rPr>
            </w:pPr>
            <w:r>
              <w:rPr>
                <w:rFonts w:eastAsiaTheme="minorEastAsia"/>
                <w:sz w:val="24"/>
              </w:rPr>
              <w:t>量</w:t>
            </w:r>
          </w:p>
          <w:p>
            <w:pPr>
              <w:jc w:val="center"/>
              <w:rPr>
                <w:rFonts w:eastAsiaTheme="minorEastAsia"/>
                <w:sz w:val="24"/>
              </w:rPr>
            </w:pPr>
            <w:r>
              <w:rPr>
                <w:rFonts w:eastAsiaTheme="minorEastAsia"/>
                <w:sz w:val="24"/>
              </w:rPr>
              <w:t>控</w:t>
            </w:r>
          </w:p>
          <w:p>
            <w:pPr>
              <w:jc w:val="center"/>
              <w:rPr>
                <w:rFonts w:eastAsiaTheme="minorEastAsia"/>
                <w:sz w:val="24"/>
              </w:rPr>
            </w:pPr>
            <w:r>
              <w:rPr>
                <w:rFonts w:eastAsiaTheme="minorEastAsia"/>
                <w:sz w:val="24"/>
              </w:rPr>
              <w:t>制</w:t>
            </w:r>
          </w:p>
          <w:p>
            <w:pPr>
              <w:jc w:val="center"/>
              <w:rPr>
                <w:rFonts w:eastAsiaTheme="minorEastAsia"/>
                <w:sz w:val="24"/>
              </w:rPr>
            </w:pPr>
            <w:r>
              <w:rPr>
                <w:rFonts w:eastAsiaTheme="minorEastAsia"/>
                <w:sz w:val="24"/>
              </w:rPr>
              <w:t>指</w:t>
            </w:r>
          </w:p>
          <w:p>
            <w:pPr>
              <w:jc w:val="center"/>
              <w:rPr>
                <w:rFonts w:eastAsiaTheme="minorEastAsia"/>
                <w:sz w:val="24"/>
              </w:rPr>
            </w:pPr>
            <w:r>
              <w:rPr>
                <w:rFonts w:eastAsiaTheme="minorEastAsia"/>
                <w:sz w:val="24"/>
              </w:rPr>
              <w:t>标</w:t>
            </w:r>
          </w:p>
        </w:tc>
        <w:tc>
          <w:tcPr>
            <w:tcW w:w="8884" w:type="dxa"/>
          </w:tcPr>
          <w:p>
            <w:pPr>
              <w:spacing w:line="360" w:lineRule="auto"/>
              <w:rPr>
                <w:rFonts w:eastAsiaTheme="minorEastAsia"/>
                <w:sz w:val="24"/>
              </w:rPr>
            </w:pPr>
            <w:r>
              <w:rPr>
                <w:rFonts w:eastAsiaTheme="minorEastAsia"/>
                <w:sz w:val="24"/>
              </w:rPr>
              <w:t>（一）水：</w:t>
            </w:r>
          </w:p>
          <w:p>
            <w:pPr>
              <w:spacing w:line="360" w:lineRule="auto"/>
              <w:ind w:firstLine="480" w:firstLineChars="200"/>
              <w:rPr>
                <w:rFonts w:eastAsiaTheme="minorEastAsia"/>
                <w:sz w:val="24"/>
              </w:rPr>
            </w:pPr>
            <w:r>
              <w:rPr>
                <w:rFonts w:eastAsiaTheme="minorEastAsia"/>
                <w:sz w:val="24"/>
              </w:rPr>
              <w:t>生活污水的排放量</w:t>
            </w:r>
            <w:r>
              <w:rPr>
                <w:rFonts w:hint="eastAsia" w:eastAsiaTheme="minorEastAsia"/>
                <w:sz w:val="24"/>
              </w:rPr>
              <w:t>为1.728</w:t>
            </w:r>
            <w:r>
              <w:rPr>
                <w:rFonts w:eastAsiaTheme="minorEastAsia"/>
                <w:sz w:val="24"/>
              </w:rPr>
              <w:t>万吨/年，CODcr</w:t>
            </w:r>
            <w:r>
              <w:rPr>
                <w:rFonts w:hint="eastAsia" w:eastAsiaTheme="minorEastAsia"/>
                <w:sz w:val="24"/>
              </w:rPr>
              <w:t>排放量为4.32t/a，氨氮排放量为0.432t/a，</w:t>
            </w:r>
            <w:r>
              <w:rPr>
                <w:rFonts w:eastAsiaTheme="minorEastAsia"/>
                <w:sz w:val="24"/>
              </w:rPr>
              <w:t>交由高新区临港工业园污水处理厂集中处理。污水中COD</w:t>
            </w:r>
            <w:r>
              <w:rPr>
                <w:rFonts w:eastAsiaTheme="minorEastAsia"/>
                <w:sz w:val="24"/>
                <w:vertAlign w:val="subscript"/>
              </w:rPr>
              <w:t>Cr</w:t>
            </w:r>
            <w:r>
              <w:rPr>
                <w:rFonts w:eastAsiaTheme="minorEastAsia"/>
                <w:sz w:val="24"/>
              </w:rPr>
              <w:t>、NH</w:t>
            </w:r>
            <w:r>
              <w:rPr>
                <w:rFonts w:eastAsiaTheme="minorEastAsia"/>
                <w:sz w:val="24"/>
                <w:vertAlign w:val="subscript"/>
              </w:rPr>
              <w:t>3</w:t>
            </w:r>
            <w:r>
              <w:rPr>
                <w:rFonts w:eastAsiaTheme="minorEastAsia"/>
                <w:sz w:val="24"/>
              </w:rPr>
              <w:t>-N污染物排放总量由高新区临港工业园污水处理厂排放总量中调剂，不再另行分配。</w:t>
            </w:r>
          </w:p>
          <w:p>
            <w:pPr>
              <w:adjustRightInd w:val="0"/>
              <w:snapToGrid w:val="0"/>
              <w:spacing w:line="360" w:lineRule="auto"/>
              <w:ind w:firstLine="480" w:firstLineChars="200"/>
              <w:rPr>
                <w:rFonts w:eastAsiaTheme="minorEastAsia"/>
                <w:sz w:val="24"/>
              </w:rPr>
            </w:pPr>
            <w:r>
              <w:rPr>
                <w:rFonts w:eastAsiaTheme="minorEastAsia"/>
                <w:sz w:val="24"/>
              </w:rPr>
              <w:t>注：每年按300天计算。</w:t>
            </w:r>
          </w:p>
          <w:p>
            <w:pPr>
              <w:adjustRightInd w:val="0"/>
              <w:snapToGrid w:val="0"/>
              <w:spacing w:line="360" w:lineRule="auto"/>
              <w:ind w:firstLine="480" w:firstLineChars="200"/>
              <w:rPr>
                <w:rFonts w:eastAsiaTheme="minorEastAsia"/>
                <w:sz w:val="24"/>
              </w:rPr>
            </w:pPr>
          </w:p>
          <w:p>
            <w:pPr>
              <w:adjustRightInd w:val="0"/>
              <w:snapToGrid w:val="0"/>
              <w:spacing w:line="360" w:lineRule="auto"/>
              <w:ind w:firstLine="480" w:firstLineChars="200"/>
              <w:rPr>
                <w:rFonts w:eastAsiaTheme="minorEastAsia"/>
                <w:sz w:val="24"/>
              </w:rPr>
            </w:pPr>
          </w:p>
          <w:p>
            <w:pPr>
              <w:adjustRightInd w:val="0"/>
              <w:snapToGrid w:val="0"/>
              <w:spacing w:line="360" w:lineRule="auto"/>
              <w:ind w:firstLine="480" w:firstLineChars="200"/>
              <w:rPr>
                <w:rFonts w:eastAsiaTheme="minorEastAsia"/>
                <w:sz w:val="24"/>
              </w:rPr>
            </w:pPr>
          </w:p>
          <w:p>
            <w:pPr>
              <w:adjustRightInd w:val="0"/>
              <w:snapToGrid w:val="0"/>
              <w:spacing w:line="360" w:lineRule="auto"/>
              <w:rPr>
                <w:rFonts w:eastAsiaTheme="minorEastAsia"/>
                <w:sz w:val="24"/>
              </w:rPr>
            </w:pPr>
          </w:p>
          <w:p>
            <w:pPr>
              <w:adjustRightInd w:val="0"/>
              <w:snapToGrid w:val="0"/>
              <w:spacing w:line="360" w:lineRule="auto"/>
              <w:rPr>
                <w:rFonts w:eastAsiaTheme="minorEastAsia"/>
                <w:sz w:val="24"/>
              </w:rPr>
            </w:pPr>
          </w:p>
          <w:p>
            <w:pPr>
              <w:adjustRightInd w:val="0"/>
              <w:snapToGrid w:val="0"/>
              <w:spacing w:line="360" w:lineRule="auto"/>
              <w:rPr>
                <w:rFonts w:eastAsiaTheme="minorEastAsia"/>
                <w:sz w:val="24"/>
              </w:rPr>
            </w:pPr>
          </w:p>
          <w:p>
            <w:pPr>
              <w:adjustRightInd w:val="0"/>
              <w:snapToGrid w:val="0"/>
              <w:spacing w:line="360" w:lineRule="auto"/>
              <w:rPr>
                <w:rFonts w:eastAsiaTheme="minorEastAsia"/>
                <w:sz w:val="24"/>
              </w:rPr>
            </w:pPr>
          </w:p>
          <w:p>
            <w:pPr>
              <w:adjustRightInd w:val="0"/>
              <w:snapToGrid w:val="0"/>
              <w:spacing w:line="360" w:lineRule="auto"/>
              <w:rPr>
                <w:rFonts w:eastAsiaTheme="minorEastAsia"/>
                <w:sz w:val="24"/>
              </w:rPr>
            </w:pPr>
          </w:p>
        </w:tc>
      </w:tr>
    </w:tbl>
    <w:p>
      <w:pPr>
        <w:spacing w:line="360" w:lineRule="auto"/>
        <w:rPr>
          <w:rFonts w:eastAsiaTheme="minorEastAsia"/>
          <w:b/>
          <w:bCs/>
          <w:sz w:val="30"/>
          <w:szCs w:val="30"/>
        </w:rPr>
      </w:pPr>
      <w:r>
        <w:rPr>
          <w:rFonts w:eastAsiaTheme="minorEastAsia"/>
        </w:rPr>
        <w:br w:type="page"/>
      </w:r>
      <w:r>
        <w:rPr>
          <w:rFonts w:eastAsiaTheme="minorEastAsia"/>
          <w:b/>
          <w:bCs/>
          <w:sz w:val="30"/>
          <w:szCs w:val="30"/>
        </w:rPr>
        <w:t>项目工程分析</w:t>
      </w:r>
    </w:p>
    <w:tbl>
      <w:tblPr>
        <w:tblStyle w:val="24"/>
        <w:tblW w:w="94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91" w:hRule="atLeast"/>
        </w:trPr>
        <w:tc>
          <w:tcPr>
            <w:tcW w:w="9433" w:type="dxa"/>
          </w:tcPr>
          <w:p>
            <w:pPr>
              <w:pStyle w:val="52"/>
              <w:adjustRightInd/>
              <w:spacing w:line="440" w:lineRule="exact"/>
              <w:rPr>
                <w:rFonts w:eastAsiaTheme="minorEastAsia"/>
                <w:b/>
                <w:bCs/>
                <w:szCs w:val="24"/>
              </w:rPr>
            </w:pPr>
            <w:r>
              <w:rPr>
                <w:rFonts w:eastAsiaTheme="minorEastAsia"/>
                <w:b/>
                <w:bCs/>
                <w:szCs w:val="24"/>
              </w:rPr>
              <w:t>项目工艺流程简述（图示）：</w:t>
            </w:r>
          </w:p>
          <w:p>
            <w:pPr>
              <w:tabs>
                <w:tab w:val="left" w:pos="624"/>
              </w:tabs>
              <w:spacing w:line="440" w:lineRule="exact"/>
              <w:rPr>
                <w:rFonts w:eastAsiaTheme="minorEastAsia"/>
                <w:b/>
                <w:bCs/>
                <w:sz w:val="24"/>
              </w:rPr>
            </w:pPr>
            <w:r>
              <w:rPr>
                <w:rFonts w:eastAsiaTheme="minorEastAsia"/>
                <w:b/>
                <w:bCs/>
                <w:sz w:val="24"/>
              </w:rPr>
              <w:t>一、项目施工期工艺流程：</w:t>
            </w:r>
          </w:p>
          <w:p>
            <w:pPr>
              <w:tabs>
                <w:tab w:val="left" w:pos="624"/>
              </w:tabs>
              <w:spacing w:line="440" w:lineRule="exact"/>
              <w:rPr>
                <w:rFonts w:eastAsiaTheme="minorEastAsia"/>
                <w:b/>
                <w:bCs/>
                <w:sz w:val="24"/>
              </w:rPr>
            </w:pPr>
            <w:r>
              <w:rPr>
                <w:rFonts w:eastAsiaTheme="minorEastAsia"/>
                <w:b/>
                <w:bCs/>
              </w:rPr>
              <w:pict>
                <v:group id="_x0000_s3712" o:spid="_x0000_s3712" o:spt="203" style="position:absolute;left:0pt;margin-left:12.5pt;margin-top:11.5pt;height:118.05pt;width:450.8pt;z-index:251662336;mso-width-relative:page;mso-height-relative:page;" coordorigin="1488,2681" coordsize="9016,2361">
                  <o:lock v:ext="edit"/>
                  <v:rect id="Rectangle 21" o:spid="_x0000_s3713" o:spt="1" style="position:absolute;left:1488;top:3611;height:450;width:1440;" coordsize="21600,21600">
                    <v:path/>
                    <v:fill focussize="0,0"/>
                    <v:stroke/>
                    <v:imagedata o:title=""/>
                    <o:lock v:ext="edit"/>
                    <v:textbox>
                      <w:txbxContent>
                        <w:p>
                          <w:r>
                            <w:rPr>
                              <w:rFonts w:hint="eastAsia"/>
                            </w:rPr>
                            <w:t>钻孔灌注桩</w:t>
                          </w:r>
                        </w:p>
                      </w:txbxContent>
                    </v:textbox>
                  </v:rect>
                  <v:rect id="_x0000_s3714" o:spid="_x0000_s3714" o:spt="1" style="position:absolute;left:1998;top:2696;height:420;width:720;" stroked="f" coordsize="21600,21600">
                    <v:path/>
                    <v:fill focussize="0,0"/>
                    <v:stroke on="f"/>
                    <v:imagedata o:title=""/>
                    <o:lock v:ext="edit"/>
                    <v:textbox>
                      <w:txbxContent>
                        <w:p>
                          <w:r>
                            <w:rPr>
                              <w:rFonts w:hint="eastAsia"/>
                            </w:rPr>
                            <w:t>噪声</w:t>
                          </w:r>
                        </w:p>
                      </w:txbxContent>
                    </v:textbox>
                  </v:rect>
                  <v:rect id="Rectangle 20" o:spid="_x0000_s3715" o:spt="1" style="position:absolute;left:3409;top:3629;height:450;width:1275;" coordsize="21600,21600">
                    <v:path/>
                    <v:fill focussize="0,0"/>
                    <v:stroke/>
                    <v:imagedata o:title=""/>
                    <o:lock v:ext="edit"/>
                    <v:textbox>
                      <w:txbxContent>
                        <w:p>
                          <w:r>
                            <w:rPr>
                              <w:rFonts w:hint="eastAsia"/>
                            </w:rPr>
                            <w:t>开挖地基</w:t>
                          </w:r>
                        </w:p>
                      </w:txbxContent>
                    </v:textbox>
                  </v:rect>
                  <v:rect id="Rectangle 19" o:spid="_x0000_s3716" o:spt="1" style="position:absolute;left:5314;top:3629;height:450;width:1215;" coordsize="21600,21600">
                    <v:path/>
                    <v:fill focussize="0,0"/>
                    <v:stroke/>
                    <v:imagedata o:title=""/>
                    <o:lock v:ext="edit"/>
                    <v:textbox>
                      <w:txbxContent>
                        <w:p>
                          <w:r>
                            <w:rPr>
                              <w:rFonts w:hint="eastAsia"/>
                            </w:rPr>
                            <w:t>基础施工</w:t>
                          </w:r>
                        </w:p>
                      </w:txbxContent>
                    </v:textbox>
                  </v:rect>
                  <v:rect id="Rectangle 18" o:spid="_x0000_s3717" o:spt="1" style="position:absolute;left:9139;top:3626;height:450;width:1245;" coordsize="21600,21600">
                    <v:path/>
                    <v:fill focussize="0,0"/>
                    <v:stroke/>
                    <v:imagedata o:title=""/>
                    <o:lock v:ext="edit"/>
                    <v:textbox>
                      <w:txbxContent>
                        <w:p>
                          <w:r>
                            <w:rPr>
                              <w:rFonts w:hint="eastAsia"/>
                            </w:rPr>
                            <w:t>内外装修</w:t>
                          </w:r>
                        </w:p>
                      </w:txbxContent>
                    </v:textbox>
                  </v:rect>
                  <v:rect id="Rectangle 17" o:spid="_x0000_s3718" o:spt="1" style="position:absolute;left:7039;top:3641;height:450;width:1575;" coordsize="21600,21600">
                    <v:path/>
                    <v:fill focussize="0,0"/>
                    <v:stroke/>
                    <v:imagedata o:title=""/>
                    <o:lock v:ext="edit"/>
                    <v:textbox>
                      <w:txbxContent>
                        <w:p>
                          <w:r>
                            <w:rPr>
                              <w:rFonts w:hint="eastAsia"/>
                            </w:rPr>
                            <w:t>上部结构浇注</w:t>
                          </w:r>
                        </w:p>
                      </w:txbxContent>
                    </v:textbox>
                  </v:rect>
                  <v:line id="箭头 63" o:spid="_x0000_s3719" o:spt="20" style="position:absolute;left:4848;top:3866;height:1;width:465;" coordsize="21600,21600">
                    <v:path arrowok="t"/>
                    <v:fill focussize="0,0"/>
                    <v:stroke endarrow="block"/>
                    <v:imagedata o:title=""/>
                    <o:lock v:ext="edit"/>
                  </v:line>
                  <v:line id="箭头 63" o:spid="_x0000_s3720" o:spt="20" style="position:absolute;left:6558;top:3851;height:1;width:465;" coordsize="21600,21600">
                    <v:path arrowok="t"/>
                    <v:fill focussize="0,0"/>
                    <v:stroke endarrow="block"/>
                    <v:imagedata o:title=""/>
                    <o:lock v:ext="edit"/>
                  </v:line>
                  <v:line id="箭头 63" o:spid="_x0000_s3721" o:spt="20" style="position:absolute;left:8658;top:3851;height:1;width:465;" coordsize="21600,21600">
                    <v:path arrowok="t"/>
                    <v:fill focussize="0,0"/>
                    <v:stroke endarrow="block"/>
                    <v:imagedata o:title=""/>
                    <o:lock v:ext="edit"/>
                  </v:line>
                  <v:line id="箭头 63" o:spid="_x0000_s3722" o:spt="20" style="position:absolute;left:2943;top:3866;height:1;width:465;" coordsize="21600,21600">
                    <v:path arrowok="t"/>
                    <v:fill focussize="0,0"/>
                    <v:stroke endarrow="block"/>
                    <v:imagedata o:title=""/>
                    <o:lock v:ext="edit"/>
                  </v:line>
                  <v:line id="箭头 68" o:spid="_x0000_s3723" o:spt="20" style="position:absolute;left:2299;top:3115;flip:x y;height:492;width:1;" coordsize="21600,21600">
                    <v:path arrowok="t"/>
                    <v:fill focussize="0,0"/>
                    <v:stroke endarrow="block"/>
                    <v:imagedata o:title=""/>
                    <o:lock v:ext="edit"/>
                  </v:line>
                  <v:line id="箭头 68" o:spid="_x0000_s3724" o:spt="20" style="position:absolute;left:5434;top:3115;flip:x y;height:492;width:1;" coordsize="21600,21600">
                    <v:path arrowok="t"/>
                    <v:fill focussize="0,0"/>
                    <v:stroke endarrow="block"/>
                    <v:imagedata o:title=""/>
                    <o:lock v:ext="edit"/>
                  </v:line>
                  <v:line id="箭头 68" o:spid="_x0000_s3725" o:spt="20" style="position:absolute;left:3754;top:3130;flip:x y;height:492;width:1;" coordsize="21600,21600">
                    <v:path arrowok="t"/>
                    <v:fill focussize="0,0"/>
                    <v:stroke endarrow="block"/>
                    <v:imagedata o:title=""/>
                    <o:lock v:ext="edit"/>
                  </v:line>
                  <v:line id="箭头 68" o:spid="_x0000_s3726" o:spt="20" style="position:absolute;left:9739;top:3130;flip:x y;height:492;width:1;" coordsize="21600,21600">
                    <v:path arrowok="t"/>
                    <v:fill focussize="0,0"/>
                    <v:stroke endarrow="block"/>
                    <v:imagedata o:title=""/>
                    <o:lock v:ext="edit"/>
                  </v:line>
                  <v:line id="箭头 68" o:spid="_x0000_s3727" o:spt="20" style="position:absolute;left:8194;top:3130;flip:x y;height:492;width:1;" coordsize="21600,21600">
                    <v:path arrowok="t"/>
                    <v:fill focussize="0,0"/>
                    <v:stroke endarrow="block"/>
                    <v:imagedata o:title=""/>
                    <o:lock v:ext="edit"/>
                  </v:line>
                  <v:rect id="_x0000_s3728" o:spid="_x0000_s3728" o:spt="1" style="position:absolute;left:3363;top:2696;height:420;width:720;" stroked="f" coordsize="21600,21600">
                    <v:path/>
                    <v:fill focussize="0,0"/>
                    <v:stroke on="f"/>
                    <v:imagedata o:title=""/>
                    <o:lock v:ext="edit"/>
                    <v:textbox>
                      <w:txbxContent>
                        <w:p>
                          <w:r>
                            <w:rPr>
                              <w:rFonts w:hint="eastAsia"/>
                            </w:rPr>
                            <w:t>噪声</w:t>
                          </w:r>
                        </w:p>
                      </w:txbxContent>
                    </v:textbox>
                  </v:rect>
                  <v:rect id="_x0000_s3729" o:spid="_x0000_s3729" o:spt="1" style="position:absolute;left:4609;top:2681;height:420;width:1275;" stroked="f" coordsize="21600,21600">
                    <v:path/>
                    <v:fill focussize="0,0"/>
                    <v:stroke on="f"/>
                    <v:imagedata o:title=""/>
                    <o:lock v:ext="edit"/>
                    <v:textbox>
                      <w:txbxContent>
                        <w:p>
                          <w:r>
                            <w:rPr>
                              <w:rFonts w:hint="eastAsia"/>
                            </w:rPr>
                            <w:t>噪声、扬尘</w:t>
                          </w:r>
                        </w:p>
                      </w:txbxContent>
                    </v:textbox>
                  </v:rect>
                  <v:rect id="Rectangle 4" o:spid="_x0000_s3730" o:spt="1" style="position:absolute;left:6064;top:2681;height:420;width:1455;" stroked="f" coordsize="21600,21600">
                    <v:path/>
                    <v:fill focussize="0,0"/>
                    <v:stroke on="f"/>
                    <v:imagedata o:title=""/>
                    <o:lock v:ext="edit"/>
                    <v:textbox>
                      <w:txbxContent>
                        <w:p>
                          <w:r>
                            <w:rPr>
                              <w:rFonts w:hint="eastAsia"/>
                            </w:rPr>
                            <w:t>混凝土罐车</w:t>
                          </w:r>
                        </w:p>
                      </w:txbxContent>
                    </v:textbox>
                  </v:rect>
                  <v:rect id="_x0000_s3731" o:spid="_x0000_s3731" o:spt="1" style="position:absolute;left:7818;top:2681;height:420;width:720;" stroked="f" coordsize="21600,21600">
                    <v:path/>
                    <v:fill focussize="0,0"/>
                    <v:stroke on="f"/>
                    <v:imagedata o:title=""/>
                    <o:lock v:ext="edit"/>
                    <v:textbox>
                      <w:txbxContent>
                        <w:p>
                          <w:r>
                            <w:rPr>
                              <w:rFonts w:hint="eastAsia"/>
                            </w:rPr>
                            <w:t>噪声</w:t>
                          </w:r>
                        </w:p>
                      </w:txbxContent>
                    </v:textbox>
                  </v:rect>
                  <v:rect id="Rectangle 6" o:spid="_x0000_s3732" o:spt="1" style="position:absolute;left:9393;top:2726;height:420;width:720;" stroked="f" coordsize="21600,21600">
                    <v:path/>
                    <v:fill focussize="0,0"/>
                    <v:stroke on="f"/>
                    <v:imagedata o:title=""/>
                    <o:lock v:ext="edit"/>
                    <v:textbox>
                      <w:txbxContent>
                        <w:p>
                          <w:r>
                            <w:rPr>
                              <w:rFonts w:hint="eastAsia"/>
                            </w:rPr>
                            <w:t>噪声</w:t>
                          </w:r>
                        </w:p>
                      </w:txbxContent>
                    </v:textbox>
                  </v:rect>
                  <v:line id="Line 11" o:spid="_x0000_s3733" o:spt="20" style="position:absolute;left:6168;top:3160;height:1;width:1050;" coordsize="21600,21600">
                    <v:path arrowok="t"/>
                    <v:fill focussize="0,0"/>
                    <v:stroke/>
                    <v:imagedata o:title=""/>
                    <o:lock v:ext="edit"/>
                  </v:line>
                  <v:line id="箭头 83" o:spid="_x0000_s3734" o:spt="20" style="position:absolute;left:2254;top:4077;flip:x;height:494;width:2;" coordsize="21600,21600">
                    <v:path arrowok="t"/>
                    <v:fill focussize="0,0"/>
                    <v:stroke endarrow="block"/>
                    <v:imagedata o:title=""/>
                    <o:lock v:ext="edit"/>
                  </v:line>
                  <v:line id="箭头 83" o:spid="_x0000_s3735" o:spt="20" style="position:absolute;left:8404;top:4110;flip:x;height:494;width:2;" coordsize="21600,21600">
                    <v:path arrowok="t"/>
                    <v:fill focussize="0,0"/>
                    <v:stroke endarrow="block"/>
                    <v:imagedata o:title=""/>
                    <o:lock v:ext="edit"/>
                  </v:line>
                  <v:line id="箭头 83" o:spid="_x0000_s3736" o:spt="20" style="position:absolute;left:4159;top:4110;flip:x;height:494;width:2;" coordsize="21600,21600">
                    <v:path arrowok="t"/>
                    <v:fill focussize="0,0"/>
                    <v:stroke endarrow="block"/>
                    <v:imagedata o:title=""/>
                    <o:lock v:ext="edit"/>
                  </v:line>
                  <v:line id="箭头 83" o:spid="_x0000_s3737" o:spt="20" style="position:absolute;left:9754;top:4092;flip:x;height:494;width:2;" coordsize="21600,21600">
                    <v:path arrowok="t"/>
                    <v:fill focussize="0,0"/>
                    <v:stroke endarrow="block"/>
                    <v:imagedata o:title=""/>
                    <o:lock v:ext="edit"/>
                  </v:line>
                  <v:rect id="Rectangle 34" o:spid="_x0000_s3738" o:spt="1" style="position:absolute;left:1668;top:4571;height:420;width:1320;" stroked="f" coordsize="21600,21600">
                    <v:path/>
                    <v:fill focussize="0,0"/>
                    <v:stroke on="f"/>
                    <v:imagedata o:title=""/>
                    <o:lock v:ext="edit"/>
                    <v:textbox>
                      <w:txbxContent>
                        <w:p>
                          <w:r>
                            <w:rPr>
                              <w:rFonts w:hint="eastAsia"/>
                            </w:rPr>
                            <w:t>泥浆废水</w:t>
                          </w:r>
                        </w:p>
                      </w:txbxContent>
                    </v:textbox>
                  </v:rect>
                  <v:rect id="Rectangle 36" o:spid="_x0000_s3739" o:spt="1" style="position:absolute;left:9109;top:4568;height:420;width:1395;" stroked="f" coordsize="21600,21600">
                    <v:path/>
                    <v:fill focussize="0,0"/>
                    <v:stroke on="f"/>
                    <v:imagedata o:title=""/>
                    <o:lock v:ext="edit"/>
                    <v:textbox>
                      <w:txbxContent>
                        <w:p>
                          <w:r>
                            <w:rPr>
                              <w:rFonts w:hint="eastAsia"/>
                            </w:rPr>
                            <w:t>固体废弃物</w:t>
                          </w:r>
                        </w:p>
                      </w:txbxContent>
                    </v:textbox>
                  </v:rect>
                  <v:rect id="Rectangle 33" o:spid="_x0000_s3740" o:spt="1" style="position:absolute;left:7639;top:4583;height:420;width:1395;" stroked="f" coordsize="21600,21600">
                    <v:path/>
                    <v:fill focussize="0,0"/>
                    <v:stroke on="f"/>
                    <v:imagedata o:title=""/>
                    <o:lock v:ext="edit"/>
                    <v:textbox>
                      <w:txbxContent>
                        <w:p>
                          <w:r>
                            <w:rPr>
                              <w:rFonts w:hint="eastAsia"/>
                            </w:rPr>
                            <w:t>固体废弃物</w:t>
                          </w:r>
                        </w:p>
                      </w:txbxContent>
                    </v:textbox>
                  </v:rect>
                  <v:rect id="Rectangle 35" o:spid="_x0000_s3741" o:spt="1" style="position:absolute;left:3454;top:4589;height:420;width:1395;" stroked="f" coordsize="21600,21600">
                    <v:path/>
                    <v:fill focussize="0,0"/>
                    <v:stroke on="f"/>
                    <v:imagedata o:title=""/>
                    <o:lock v:ext="edit"/>
                    <v:textbox>
                      <w:txbxContent>
                        <w:p>
                          <w:r>
                            <w:rPr>
                              <w:rFonts w:hint="eastAsia"/>
                            </w:rPr>
                            <w:t>固体废弃物</w:t>
                          </w:r>
                        </w:p>
                      </w:txbxContent>
                    </v:textbox>
                  </v:rect>
                  <v:line id="箭头 83" o:spid="_x0000_s3742" o:spt="20" style="position:absolute;left:6169;top:3147;flip:x;height:494;width:2;" coordsize="21600,21600">
                    <v:path arrowok="t"/>
                    <v:fill focussize="0,0"/>
                    <v:stroke endarrow="block"/>
                    <v:imagedata o:title=""/>
                    <o:lock v:ext="edit"/>
                  </v:line>
                  <v:line id="箭头 83" o:spid="_x0000_s3743" o:spt="20" style="position:absolute;left:7234;top:3162;flip:x;height:494;width:2;" coordsize="21600,21600">
                    <v:path arrowok="t"/>
                    <v:fill focussize="0,0"/>
                    <v:stroke endarrow="block"/>
                    <v:imagedata o:title=""/>
                    <o:lock v:ext="edit"/>
                  </v:line>
                  <v:line id="箭头 83" o:spid="_x0000_s3744" o:spt="20" style="position:absolute;left:6379;top:4101;flip:x;height:494;width:2;" coordsize="21600,21600">
                    <v:path arrowok="t"/>
                    <v:fill focussize="0,0"/>
                    <v:stroke endarrow="block"/>
                    <v:imagedata o:title=""/>
                    <o:lock v:ext="edit"/>
                  </v:line>
                  <v:line id="箭头 83" o:spid="_x0000_s3745" o:spt="20" style="position:absolute;left:7159;top:4089;flip:x;height:494;width:2;" coordsize="21600,21600">
                    <v:path arrowok="t"/>
                    <v:fill focussize="0,0"/>
                    <v:stroke endarrow="block"/>
                    <v:imagedata o:title=""/>
                    <o:lock v:ext="edit"/>
                  </v:line>
                  <v:rect id="Rectangle 32" o:spid="_x0000_s3746" o:spt="1" style="position:absolute;left:5901;top:4622;height:420;width:1663;" stroked="f" coordsize="21600,21600">
                    <v:path/>
                    <v:fill focussize="0,0"/>
                    <v:stroke on="f"/>
                    <v:imagedata o:title=""/>
                    <o:lock v:ext="edit"/>
                    <v:textbox>
                      <w:txbxContent>
                        <w:p>
                          <w:r>
                            <w:rPr>
                              <w:rFonts w:hint="eastAsia"/>
                            </w:rPr>
                            <w:t>机械燃油废气</w:t>
                          </w:r>
                        </w:p>
                      </w:txbxContent>
                    </v:textbox>
                  </v:rect>
                </v:group>
              </w:pict>
            </w: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p>
          <w:p>
            <w:pPr>
              <w:tabs>
                <w:tab w:val="left" w:pos="624"/>
              </w:tabs>
              <w:spacing w:line="440" w:lineRule="exact"/>
              <w:rPr>
                <w:rFonts w:eastAsiaTheme="minorEastAsia"/>
                <w:b/>
                <w:bCs/>
                <w:sz w:val="24"/>
              </w:rPr>
            </w:pPr>
            <w:r>
              <w:rPr>
                <w:rFonts w:eastAsiaTheme="minorEastAsia"/>
                <w:b/>
                <w:bCs/>
              </w:rPr>
              <w:pict>
                <v:shape id="_x0000_s3901" o:spid="_x0000_s3901" o:spt="202" type="#_x0000_t202" style="position:absolute;left:0pt;margin-left:7.5pt;margin-top:20.65pt;height:35.8pt;width:164.8pt;z-index:251704320;v-text-anchor:middle;mso-width-relative:page;mso-height-relative:page;" filled="f" stroked="f" coordsize="21600,21600">
                  <v:path/>
                  <v:fill on="f" focussize="0,0"/>
                  <v:stroke on="f" joinstyle="miter"/>
                  <v:imagedata o:title=""/>
                  <o:lock v:ext="edit"/>
                  <v:textbox>
                    <w:txbxContent>
                      <w:p>
                        <w:pPr>
                          <w:jc w:val="center"/>
                          <w:rPr>
                            <w:sz w:val="24"/>
                          </w:rPr>
                        </w:pPr>
                        <w:r>
                          <w:rPr>
                            <w:rFonts w:hint="eastAsia" w:ascii="仿宋_GB2312" w:hAnsi="宋体"/>
                            <w:sz w:val="24"/>
                          </w:rPr>
                          <w:t>外购发电机+外购齿轮箱</w:t>
                        </w:r>
                      </w:p>
                    </w:txbxContent>
                  </v:textbox>
                </v:shape>
              </w:pict>
            </w:r>
            <w:r>
              <w:rPr>
                <w:rFonts w:eastAsiaTheme="minorEastAsia"/>
                <w:b/>
                <w:bCs/>
                <w:sz w:val="24"/>
              </w:rPr>
              <w:t>二、</w:t>
            </w:r>
            <w:r>
              <w:rPr>
                <w:rFonts w:hint="eastAsia" w:eastAsiaTheme="minorEastAsia"/>
                <w:b/>
                <w:bCs/>
                <w:sz w:val="24"/>
              </w:rPr>
              <w:t>风力发电机装配</w:t>
            </w:r>
            <w:r>
              <w:rPr>
                <w:rFonts w:eastAsiaTheme="minorEastAsia"/>
                <w:b/>
                <w:bCs/>
                <w:sz w:val="24"/>
              </w:rPr>
              <w:t>工艺流程图</w:t>
            </w:r>
          </w:p>
          <w:p>
            <w:pPr>
              <w:tabs>
                <w:tab w:val="left" w:pos="624"/>
              </w:tabs>
              <w:spacing w:line="440" w:lineRule="exact"/>
              <w:ind w:left="480"/>
              <w:rPr>
                <w:rFonts w:eastAsiaTheme="minorEastAsia"/>
                <w:b/>
                <w:bCs/>
                <w:sz w:val="24"/>
              </w:rPr>
            </w:pPr>
          </w:p>
          <w:p>
            <w:pPr>
              <w:tabs>
                <w:tab w:val="left" w:pos="624"/>
              </w:tabs>
              <w:spacing w:line="440" w:lineRule="exact"/>
              <w:ind w:left="480"/>
              <w:rPr>
                <w:rFonts w:eastAsiaTheme="minorEastAsia"/>
                <w:b/>
                <w:bCs/>
                <w:sz w:val="24"/>
              </w:rPr>
            </w:pPr>
            <w:r>
              <w:rPr>
                <w:rFonts w:eastAsiaTheme="minorEastAsia"/>
                <w:b/>
                <w:bCs/>
              </w:rPr>
              <w:pict>
                <v:shape id="_x0000_s3866" o:spid="_x0000_s3866" o:spt="202" type="#_x0000_t202" style="position:absolute;left:0pt;margin-left:168.55pt;margin-top:19.6pt;height:21.75pt;width:88.3pt;z-index:251674624;v-text-anchor:middle;mso-width-relative:page;mso-height-relative:page;" filled="f" stroked="f" coordsize="21600,21600">
                  <v:path/>
                  <v:fill on="f" focussize="0,0"/>
                  <v:stroke on="f" joinstyle="miter"/>
                  <v:imagedata o:title=""/>
                  <o:lock v:ext="edit"/>
                  <v:textbox>
                    <w:txbxContent>
                      <w:p>
                        <w:pPr>
                          <w:jc w:val="center"/>
                          <w:rPr>
                            <w:sz w:val="24"/>
                          </w:rPr>
                        </w:pPr>
                        <w:r>
                          <w:rPr>
                            <w:rFonts w:hint="eastAsia" w:ascii="仿宋_GB2312" w:hAnsi="宋体"/>
                            <w:sz w:val="24"/>
                          </w:rPr>
                          <w:t>非甲烷总烃</w:t>
                        </w:r>
                      </w:p>
                    </w:txbxContent>
                  </v:textbox>
                </v:shape>
              </w:pict>
            </w:r>
            <w:r>
              <w:rPr>
                <w:rFonts w:eastAsiaTheme="minorEastAsia"/>
                <w:b/>
                <w:bCs/>
              </w:rPr>
              <w:pict>
                <v:shape id="_x0000_s3900" o:spid="_x0000_s3900" o:spt="32" type="#_x0000_t32" style="position:absolute;left:0pt;margin-left:45.6pt;margin-top:20.7pt;height:0pt;width:26.2pt;rotation:5898240f;z-index:25170329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adj="-186898,-1,-186898">
                  <v:path arrowok="t"/>
                  <v:fill on="f" focussize="0,0"/>
                  <v:stroke endarrow="block"/>
                  <v:imagedata o:title=""/>
                  <o:lock v:ext="edit"/>
                </v:shape>
              </w:pict>
            </w:r>
          </w:p>
          <w:p>
            <w:pPr>
              <w:tabs>
                <w:tab w:val="left" w:pos="624"/>
              </w:tabs>
              <w:spacing w:line="440" w:lineRule="exact"/>
              <w:ind w:left="480"/>
              <w:rPr>
                <w:rFonts w:eastAsiaTheme="minorEastAsia"/>
                <w:b/>
                <w:bCs/>
                <w:sz w:val="24"/>
              </w:rPr>
            </w:pPr>
            <w:r>
              <w:rPr>
                <w:rFonts w:eastAsiaTheme="minorEastAsia"/>
                <w:b/>
                <w:bCs/>
                <w:sz w:val="24"/>
              </w:rPr>
              <w:pict>
                <v:shape id="_x0000_s3865" o:spid="_x0000_s3865" o:spt="32" type="#_x0000_t32" style="position:absolute;left:0pt;flip:x y;margin-left:203.8pt;margin-top:19.35pt;height:17.2pt;width:0.6pt;z-index:251673600;mso-width-relative:page;mso-height-relative:page;" o:connectortype="straight" filled="f" coordsize="21600,21600">
                  <v:path arrowok="t"/>
                  <v:fill on="f" focussize="0,0"/>
                  <v:stroke dashstyle="dash" endarrow="block"/>
                  <v:imagedata o:title=""/>
                  <o:lock v:ext="edit"/>
                </v:shape>
              </w:pict>
            </w:r>
            <w:r>
              <w:rPr>
                <w:rFonts w:eastAsiaTheme="minorEastAsia"/>
                <w:b/>
                <w:bCs/>
              </w:rPr>
              <w:pict>
                <v:shape id="_x0000_s3899" o:spid="_x0000_s3899" o:spt="202" type="#_x0000_t202" style="position:absolute;left:0pt;margin-left:14.75pt;margin-top:11.8pt;height:24.75pt;width:94.35pt;z-index:251702272;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传动链系统</w:t>
                        </w:r>
                      </w:p>
                    </w:txbxContent>
                  </v:textbox>
                </v:shape>
              </w:pict>
            </w:r>
          </w:p>
          <w:p>
            <w:pPr>
              <w:tabs>
                <w:tab w:val="left" w:pos="624"/>
              </w:tabs>
              <w:spacing w:line="440" w:lineRule="exact"/>
              <w:ind w:left="480"/>
              <w:rPr>
                <w:rFonts w:eastAsiaTheme="minorEastAsia"/>
                <w:b/>
                <w:bCs/>
                <w:sz w:val="24"/>
              </w:rPr>
            </w:pPr>
            <w:r>
              <w:rPr>
                <w:rFonts w:eastAsiaTheme="minorEastAsia"/>
                <w:b/>
                <w:bCs/>
              </w:rPr>
              <w:pict>
                <v:shape id="_x0000_s3902" o:spid="_x0000_s3902" o:spt="202" type="#_x0000_t202" style="position:absolute;left:0pt;margin-left:14.75pt;margin-top:41.25pt;height:24.75pt;width:94.35pt;z-index:251705344;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机舱弯头总成</w:t>
                        </w:r>
                      </w:p>
                    </w:txbxContent>
                  </v:textbox>
                </v:shape>
              </w:pict>
            </w:r>
            <w:r>
              <w:pict>
                <v:shape id="AutoShape 35" o:spid="_x0000_s3857" o:spt="32" type="#_x0000_t32" style="position:absolute;left:0pt;margin-left:109.1pt;margin-top:51.8pt;height:0.05pt;width:24.75pt;z-index:251668480;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r>
              <w:rPr>
                <w:rFonts w:eastAsiaTheme="minorEastAsia"/>
                <w:b/>
                <w:bCs/>
              </w:rPr>
              <w:pict>
                <v:shape id="_x0000_s3903" o:spid="_x0000_s3903" o:spt="32" type="#_x0000_t32" style="position:absolute;left:0pt;margin-left:43.4pt;margin-top:81.3pt;height:0pt;width:30.55pt;rotation:17694720f;z-index:25170636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adj="-104889,-1,-104889">
                  <v:path arrowok="t"/>
                  <v:fill on="f" focussize="0,0"/>
                  <v:stroke endarrow="block"/>
                  <v:imagedata o:title=""/>
                  <o:lock v:ext="edit"/>
                </v:shape>
              </w:pict>
            </w:r>
            <w:r>
              <w:rPr>
                <w:rFonts w:eastAsiaTheme="minorEastAsia"/>
                <w:b/>
                <w:bCs/>
              </w:rPr>
              <w:pict>
                <v:shape id="_x0000_s3853" o:spid="_x0000_s3853" o:spt="202" type="#_x0000_t202" style="position:absolute;left:0pt;margin-left:161.05pt;margin-top:16.5pt;height:24.75pt;width:94.35pt;z-index:251667456;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主机总成装配</w:t>
                        </w:r>
                      </w:p>
                    </w:txbxContent>
                  </v:textbox>
                </v:shape>
              </w:pict>
            </w:r>
            <w:r>
              <w:pict>
                <v:shape id="_x0000_s3860" o:spid="_x0000_s3860" o:spt="32" type="#_x0000_t32" style="position:absolute;left:0pt;margin-left:133.85pt;margin-top:1.4pt;height:50.45pt;width:0pt;z-index:251669504;mso-width-relative:page;mso-height-relative:page;" o:connectortype="straight" filled="f" coordsize="21600,21600">
                  <v:path arrowok="t"/>
                  <v:fill on="f" focussize="0,0"/>
                  <v:stroke/>
                  <v:imagedata o:title=""/>
                  <o:lock v:ext="edit"/>
                </v:shape>
              </w:pict>
            </w:r>
            <w:r>
              <w:rPr>
                <w:rFonts w:eastAsiaTheme="minorEastAsia"/>
                <w:b/>
                <w:bCs/>
              </w:rPr>
              <w:pict>
                <v:shape id="_x0000_s3907" o:spid="_x0000_s3907" o:spt="32" type="#_x0000_t32" style="position:absolute;left:0pt;margin-left:109.1pt;margin-top:1.35pt;height:0.05pt;width:24.75pt;z-index:25170841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r>
              <w:pict>
                <v:shape id="文本框 91" o:spid="_x0000_s3850" o:spt="202" type="#_x0000_t202" style="position:absolute;left:0pt;margin-left:307.3pt;margin-top:44.25pt;height:21.75pt;width:81pt;z-index:251665408;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全功率试验</w:t>
                        </w:r>
                      </w:p>
                    </w:txbxContent>
                  </v:textbox>
                </v:shape>
              </w:pict>
            </w:r>
            <w:r>
              <w:rPr>
                <w:rFonts w:eastAsiaTheme="minorEastAsia"/>
                <w:b/>
                <w:bCs/>
              </w:rPr>
              <w:pict>
                <v:shape id="_x0000_s3911" o:spid="_x0000_s3911" o:spt="32" type="#_x0000_t32" style="position:absolute;left:0pt;margin-left:256.1pt;margin-top:28.15pt;height:0.05pt;width:24.75pt;z-index:25171251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r>
              <w:rPr>
                <w:rFonts w:eastAsiaTheme="minorEastAsia"/>
                <w:b/>
                <w:bCs/>
              </w:rPr>
              <w:pict>
                <v:shape id="_x0000_s3910" o:spid="_x0000_s3910" o:spt="32" type="#_x0000_t32" style="position:absolute;left:0pt;margin-left:282.55pt;margin-top:54.9pt;height:0.05pt;width:24.75pt;z-index:25171148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r>
              <w:rPr>
                <w:rFonts w:eastAsiaTheme="minorEastAsia"/>
                <w:b/>
                <w:bCs/>
              </w:rPr>
              <w:pict>
                <v:shape id="_x0000_s3909" o:spid="_x0000_s3909" o:spt="32" type="#_x0000_t32" style="position:absolute;left:0pt;margin-left:280.85pt;margin-top:28.2pt;height:50.45pt;width:0pt;z-index:251710464;mso-width-relative:page;mso-height-relative:page;" o:connectortype="straight" filled="f" coordsize="21600,21600">
                  <v:path arrowok="t"/>
                  <v:fill on="f" focussize="0,0"/>
                  <v:stroke/>
                  <v:imagedata o:title=""/>
                  <o:lock v:ext="edit"/>
                </v:shape>
              </w:pict>
            </w:r>
            <w:r>
              <w:rPr>
                <w:rFonts w:eastAsiaTheme="minorEastAsia"/>
                <w:b/>
                <w:bCs/>
              </w:rPr>
              <w:pict>
                <v:shape id="_x0000_s3908" o:spid="_x0000_s3908" o:spt="32" type="#_x0000_t32" style="position:absolute;left:0pt;margin-left:256.1pt;margin-top:78.6pt;height:0.05pt;width:24.75pt;z-index:251709440;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r>
              <w:rPr>
                <w:rFonts w:eastAsiaTheme="minorEastAsia"/>
                <w:b/>
                <w:bCs/>
              </w:rPr>
              <w:pict>
                <v:shape id="_x0000_s3861" o:spid="_x0000_s3861" o:spt="32" type="#_x0000_t32" style="position:absolute;left:0pt;margin-left:135.55pt;margin-top:28.1pt;height:0.05pt;width:24.75pt;z-index:25167052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p>
          <w:p>
            <w:pPr>
              <w:tabs>
                <w:tab w:val="left" w:pos="624"/>
              </w:tabs>
              <w:spacing w:line="440" w:lineRule="exact"/>
              <w:ind w:left="480"/>
              <w:rPr>
                <w:rFonts w:eastAsiaTheme="minorEastAsia"/>
                <w:b/>
                <w:bCs/>
                <w:sz w:val="24"/>
              </w:rPr>
            </w:pPr>
            <w:r>
              <w:rPr>
                <w:rFonts w:eastAsiaTheme="minorEastAsia"/>
                <w:b/>
                <w:bCs/>
              </w:rPr>
              <w:pict>
                <v:shape id="_x0000_s3863" o:spid="_x0000_s3863" o:spt="202" type="#_x0000_t202" style="position:absolute;left:0pt;margin-left:413.05pt;margin-top:8.7pt;height:47.95pt;width:43.8pt;z-index:251672576;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出厂</w:t>
                        </w:r>
                      </w:p>
                    </w:txbxContent>
                  </v:textbox>
                </v:shape>
              </w:pict>
            </w:r>
          </w:p>
          <w:p>
            <w:pPr>
              <w:tabs>
                <w:tab w:val="left" w:pos="624"/>
              </w:tabs>
              <w:spacing w:line="440" w:lineRule="exact"/>
              <w:ind w:left="480"/>
              <w:rPr>
                <w:rFonts w:eastAsiaTheme="minorEastAsia"/>
                <w:b/>
                <w:bCs/>
                <w:sz w:val="24"/>
              </w:rPr>
            </w:pPr>
            <w:r>
              <w:rPr>
                <w:rFonts w:eastAsiaTheme="minorEastAsia"/>
                <w:b/>
                <w:bCs/>
              </w:rPr>
              <w:pict>
                <v:shape id="_x0000_s3862" o:spid="_x0000_s3862" o:spt="32" type="#_x0000_t32" style="position:absolute;left:0pt;margin-left:388.3pt;margin-top:10.85pt;height:0.05pt;width:24.75pt;z-index:25167155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">
                  <v:path arrowok="t"/>
                  <v:fill on="f" focussize="0,0"/>
                  <v:stroke endarrow="block"/>
                  <v:imagedata o:title=""/>
                  <o:lock v:ext="edit"/>
                </v:shape>
              </w:pict>
            </w:r>
          </w:p>
          <w:p>
            <w:pPr>
              <w:tabs>
                <w:tab w:val="left" w:pos="624"/>
              </w:tabs>
              <w:spacing w:line="440" w:lineRule="exact"/>
              <w:ind w:left="480"/>
              <w:rPr>
                <w:rFonts w:eastAsiaTheme="minorEastAsia"/>
                <w:b/>
                <w:bCs/>
                <w:sz w:val="24"/>
              </w:rPr>
            </w:pPr>
            <w:r>
              <w:rPr>
                <w:rFonts w:eastAsiaTheme="minorEastAsia"/>
                <w:b/>
                <w:bCs/>
              </w:rPr>
              <w:pict>
                <v:shape id="_x0000_s3852" o:spid="_x0000_s3852" o:spt="202" type="#_x0000_t202" style="position:absolute;left:0pt;margin-left:158.8pt;margin-top:8.8pt;height:21.75pt;width:98.25pt;z-index:251666432;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">
                  <v:path/>
                  <v:fill focussize="0,0"/>
                  <v:stroke joinstyle="miter"/>
                  <v:imagedata o:title=""/>
                  <o:lock v:ext="edit"/>
                  <v:textbox>
                    <w:txbxContent>
                      <w:p>
                        <w:pPr>
                          <w:jc w:val="center"/>
                          <w:rPr>
                            <w:sz w:val="24"/>
                          </w:rPr>
                        </w:pPr>
                        <w:r>
                          <w:rPr>
                            <w:rFonts w:hint="eastAsia" w:ascii="仿宋_GB2312" w:hAnsi="宋体"/>
                            <w:sz w:val="24"/>
                          </w:rPr>
                          <w:t>轮毂总成装配</w:t>
                        </w:r>
                      </w:p>
                    </w:txbxContent>
                  </v:textbox>
                </v:shape>
              </w:pict>
            </w:r>
          </w:p>
          <w:p>
            <w:pPr>
              <w:tabs>
                <w:tab w:val="left" w:pos="624"/>
              </w:tabs>
              <w:spacing w:line="440" w:lineRule="exact"/>
              <w:ind w:left="480"/>
              <w:rPr>
                <w:rFonts w:eastAsiaTheme="minorEastAsia"/>
                <w:b/>
                <w:bCs/>
                <w:sz w:val="24"/>
              </w:rPr>
            </w:pPr>
            <w:r>
              <w:rPr>
                <w:rFonts w:eastAsiaTheme="minorEastAsia"/>
                <w:b/>
                <w:bCs/>
              </w:rPr>
              <w:pict>
                <v:shape id="_x0000_s3904" o:spid="_x0000_s3904" o:spt="202" type="#_x0000_t202" style="position:absolute;left:0pt;margin-left:-20.65pt;margin-top:0.4pt;height:42.3pt;width:192.95pt;z-index:251707392;v-text-anchor:middle;mso-width-relative:page;mso-height-relative:page;" filled="f" stroked="f" coordsize="21600,21600">
                  <v:path/>
                  <v:fill on="f" focussize="0,0"/>
                  <v:stroke on="f" joinstyle="miter"/>
                  <v:imagedata o:title=""/>
                  <o:lock v:ext="edit"/>
                  <v:textbox>
                    <w:txbxContent>
                      <w:p>
                        <w:pPr>
                          <w:jc w:val="center"/>
                          <w:rPr>
                            <w:sz w:val="24"/>
                          </w:rPr>
                        </w:pPr>
                        <w:r>
                          <w:rPr>
                            <w:rFonts w:hint="eastAsia" w:ascii="仿宋_GB2312" w:hAnsi="宋体"/>
                            <w:sz w:val="24"/>
                          </w:rPr>
                          <w:t>外购偏航系统+预装机舱弯头</w:t>
                        </w:r>
                      </w:p>
                    </w:txbxContent>
                  </v:textbox>
                </v:shape>
              </w:pict>
            </w:r>
            <w:r>
              <w:rPr>
                <w:rFonts w:eastAsiaTheme="minorEastAsia"/>
                <w:b/>
                <w:bCs/>
              </w:rPr>
              <w:pict>
                <v:shape id="_x0000_s3867" o:spid="_x0000_s3867" o:spt="202" type="#_x0000_t202" style="position:absolute;left:0pt;margin-left:200.95pt;margin-top:16.15pt;height:21.75pt;width:88.3pt;z-index:251675648;v-text-anchor:middle;mso-width-relative:page;mso-height-relative:page;" filled="f" stroked="f" coordsize="21600,21600">
                  <v:path/>
                  <v:fill on="f" focussize="0,0"/>
                  <v:stroke on="f" joinstyle="miter"/>
                  <v:imagedata o:title=""/>
                  <o:lock v:ext="edit"/>
                  <v:textbox>
                    <w:txbxContent>
                      <w:p>
                        <w:pPr>
                          <w:jc w:val="center"/>
                          <w:rPr>
                            <w:sz w:val="24"/>
                          </w:rPr>
                        </w:pPr>
                        <w:r>
                          <w:rPr>
                            <w:rFonts w:hint="eastAsia" w:ascii="仿宋_GB2312" w:hAnsi="宋体"/>
                            <w:sz w:val="24"/>
                          </w:rPr>
                          <w:t>非甲烷总烃</w:t>
                        </w:r>
                      </w:p>
                    </w:txbxContent>
                  </v:textbox>
                </v:shape>
              </w:pict>
            </w:r>
            <w:r>
              <w:rPr>
                <w:rFonts w:eastAsiaTheme="minorEastAsia"/>
                <w:b/>
                <w:bCs/>
              </w:rPr>
              <w:pict>
                <v:shape id="_x0000_s3868" o:spid="_x0000_s3868" o:spt="32" type="#_x0000_t32" style="position:absolute;left:0pt;margin-left:203.75pt;margin-top:8.55pt;height:22.45pt;width:0pt;z-index:251676672;mso-width-relative:page;mso-height-relative:page;" o:connectortype="straight" filled="f" coordsize="21600,21600">
                  <v:path arrowok="t"/>
                  <v:fill on="f" focussize="0,0"/>
                  <v:stroke dashstyle="dash" endarrow="block"/>
                  <v:imagedata o:title=""/>
                  <o:lock v:ext="edit"/>
                </v:shape>
              </w:pict>
            </w:r>
          </w:p>
          <w:p>
            <w:pPr>
              <w:tabs>
                <w:tab w:val="left" w:pos="624"/>
              </w:tabs>
              <w:spacing w:line="440" w:lineRule="exact"/>
              <w:ind w:left="480"/>
              <w:rPr>
                <w:rFonts w:eastAsiaTheme="minorEastAsia"/>
                <w:b/>
                <w:bCs/>
                <w:sz w:val="24"/>
              </w:rPr>
            </w:pPr>
          </w:p>
          <w:p>
            <w:pPr>
              <w:tabs>
                <w:tab w:val="left" w:pos="624"/>
              </w:tabs>
              <w:spacing w:line="440" w:lineRule="exact"/>
              <w:ind w:left="480"/>
              <w:rPr>
                <w:rFonts w:eastAsiaTheme="minorEastAsia"/>
                <w:b/>
                <w:bCs/>
                <w:sz w:val="24"/>
              </w:rPr>
            </w:pPr>
          </w:p>
          <w:p>
            <w:pPr>
              <w:tabs>
                <w:tab w:val="left" w:pos="624"/>
              </w:tabs>
              <w:spacing w:line="440" w:lineRule="exact"/>
              <w:rPr>
                <w:rFonts w:eastAsiaTheme="minorEastAsia"/>
                <w:b/>
                <w:bCs/>
                <w:sz w:val="24"/>
              </w:rPr>
            </w:pPr>
            <w:r>
              <w:rPr>
                <w:rFonts w:eastAsiaTheme="minorEastAsia"/>
                <w:b/>
                <w:bCs/>
                <w:sz w:val="24"/>
              </w:rPr>
              <w:t>工艺流程说明：</w:t>
            </w:r>
          </w:p>
          <w:p>
            <w:pPr>
              <w:pStyle w:val="85"/>
              <w:numPr>
                <w:ilvl w:val="0"/>
                <w:numId w:val="5"/>
              </w:numPr>
              <w:tabs>
                <w:tab w:val="left" w:pos="624"/>
              </w:tabs>
              <w:spacing w:line="440" w:lineRule="exact"/>
              <w:ind w:firstLineChars="0"/>
              <w:rPr>
                <w:rFonts w:eastAsiaTheme="minorEastAsia"/>
                <w:sz w:val="24"/>
              </w:rPr>
            </w:pPr>
            <w:r>
              <w:rPr>
                <w:rFonts w:hint="eastAsia" w:eastAsiaTheme="minorEastAsia"/>
                <w:sz w:val="24"/>
              </w:rPr>
              <w:t>项目风力发电机生产以组装为主，风力发电机所需零部件均为外购。</w:t>
            </w:r>
          </w:p>
          <w:p>
            <w:pPr>
              <w:pStyle w:val="85"/>
              <w:numPr>
                <w:ilvl w:val="0"/>
                <w:numId w:val="5"/>
              </w:numPr>
              <w:tabs>
                <w:tab w:val="left" w:pos="624"/>
              </w:tabs>
              <w:spacing w:line="440" w:lineRule="exact"/>
              <w:ind w:firstLineChars="0"/>
              <w:rPr>
                <w:rFonts w:eastAsiaTheme="minorEastAsia"/>
                <w:sz w:val="24"/>
              </w:rPr>
            </w:pPr>
            <w:r>
              <w:rPr>
                <w:rFonts w:hint="eastAsia" w:eastAsiaTheme="minorEastAsia"/>
                <w:sz w:val="24"/>
              </w:rPr>
              <w:t>生产车间主要装配主机总成和轮毂总成；主机总成主要由机舱弯头总成和传动链系统组成，机舱弯头总成主要由偏航系统（含液压站）和预装的机舱弯头组成，传动链系统主要由发电机和齿轮箱组成；轮毂总成单独装配。主机总成装配完成后进行全功率试验，轮毂总成装配完成后进行轮毂静调试验，两者测试都合格后，主机总成和轮毂总成进行联调试验，测试合格后出厂。</w:t>
            </w:r>
          </w:p>
          <w:p>
            <w:pPr>
              <w:pStyle w:val="85"/>
              <w:numPr>
                <w:ilvl w:val="0"/>
                <w:numId w:val="5"/>
              </w:numPr>
              <w:tabs>
                <w:tab w:val="left" w:pos="624"/>
              </w:tabs>
              <w:spacing w:line="440" w:lineRule="exact"/>
              <w:ind w:firstLineChars="0"/>
              <w:rPr>
                <w:rFonts w:eastAsiaTheme="minorEastAsia"/>
                <w:sz w:val="24"/>
              </w:rPr>
            </w:pPr>
            <w:r>
              <w:rPr>
                <w:rFonts w:hint="eastAsia" w:eastAsiaTheme="minorEastAsia"/>
                <w:sz w:val="24"/>
              </w:rPr>
              <w:t>装配：配件通过螺丝或硅酮密封胶固定上，最终向产品油缸、水箱内注入液压油、齿轮油、自来水等。生产过程中主要是使用硅酮密封胶产生少量有机废气-非甲烷总烃，液压油、齿轮油等使用产生废油桶，传动链使用润滑油擦洗、设备维修保养过程中产生废抹布、废机油、废润滑油及其包装物，以及生产噪声。</w:t>
            </w:r>
          </w:p>
          <w:p>
            <w:pPr>
              <w:tabs>
                <w:tab w:val="left" w:pos="624"/>
              </w:tabs>
              <w:spacing w:line="440" w:lineRule="exact"/>
              <w:rPr>
                <w:rFonts w:eastAsia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3" w:hRule="atLeast"/>
        </w:trPr>
        <w:tc>
          <w:tcPr>
            <w:tcW w:w="9433" w:type="dxa"/>
          </w:tcPr>
          <w:p>
            <w:pPr>
              <w:snapToGrid w:val="0"/>
              <w:spacing w:line="440" w:lineRule="exact"/>
              <w:rPr>
                <w:rFonts w:eastAsiaTheme="minorEastAsia"/>
                <w:b/>
                <w:bCs/>
                <w:sz w:val="24"/>
              </w:rPr>
            </w:pPr>
            <w:r>
              <w:rPr>
                <w:rFonts w:eastAsiaTheme="minorEastAsia"/>
                <w:b/>
                <w:bCs/>
                <w:sz w:val="24"/>
              </w:rPr>
              <w:t>主要污染工序：</w:t>
            </w:r>
          </w:p>
          <w:p>
            <w:pPr>
              <w:spacing w:line="400" w:lineRule="atLeast"/>
              <w:rPr>
                <w:b/>
                <w:sz w:val="28"/>
                <w:szCs w:val="28"/>
              </w:rPr>
            </w:pPr>
            <w:r>
              <w:rPr>
                <w:b/>
                <w:sz w:val="28"/>
                <w:szCs w:val="28"/>
              </w:rPr>
              <w:t>一、施工期主要污染工序</w:t>
            </w:r>
          </w:p>
          <w:p>
            <w:pPr>
              <w:numPr>
                <w:ilvl w:val="0"/>
                <w:numId w:val="6"/>
              </w:numPr>
              <w:spacing w:line="360" w:lineRule="auto"/>
              <w:rPr>
                <w:b/>
                <w:sz w:val="24"/>
              </w:rPr>
            </w:pPr>
            <w:r>
              <w:rPr>
                <w:b/>
                <w:sz w:val="24"/>
              </w:rPr>
              <w:t>水</w:t>
            </w:r>
          </w:p>
          <w:p>
            <w:pPr>
              <w:spacing w:line="360" w:lineRule="auto"/>
              <w:rPr>
                <w:sz w:val="24"/>
              </w:rPr>
            </w:pPr>
            <w:r>
              <w:rPr>
                <w:sz w:val="24"/>
              </w:rPr>
              <w:t xml:space="preserve">    项目施工期间产生的污水主要包括施工人员的生活污水、建筑施工污水。</w:t>
            </w:r>
          </w:p>
          <w:p>
            <w:pPr>
              <w:spacing w:line="360" w:lineRule="auto"/>
              <w:ind w:left="540"/>
              <w:rPr>
                <w:sz w:val="24"/>
              </w:rPr>
            </w:pPr>
            <w:r>
              <w:rPr>
                <w:sz w:val="24"/>
              </w:rPr>
              <w:t>(1)生活污水</w:t>
            </w:r>
          </w:p>
          <w:p>
            <w:pPr>
              <w:spacing w:line="360" w:lineRule="auto"/>
              <w:ind w:firstLine="540" w:firstLineChars="225"/>
              <w:rPr>
                <w:sz w:val="24"/>
              </w:rPr>
            </w:pPr>
            <w:r>
              <w:rPr>
                <w:sz w:val="24"/>
              </w:rPr>
              <w:t>项目最高施工期施工人员为50人/日，根据《广东省用水定额》，施工人员用水按</w:t>
            </w:r>
            <w:r>
              <w:rPr>
                <w:rFonts w:eastAsiaTheme="minorEastAsia"/>
                <w:sz w:val="24"/>
              </w:rPr>
              <w:t>0.04t/d·人计算，则</w:t>
            </w:r>
            <w:r>
              <w:rPr>
                <w:sz w:val="24"/>
              </w:rPr>
              <w:t>施工人员生活用水量为2m</w:t>
            </w:r>
            <w:r>
              <w:rPr>
                <w:sz w:val="24"/>
                <w:vertAlign w:val="superscript"/>
              </w:rPr>
              <w:t>3</w:t>
            </w:r>
            <w:r>
              <w:rPr>
                <w:sz w:val="24"/>
              </w:rPr>
              <w:t>/d，污水排放系数按0.9计算，则生活污水产生量为1.8 m</w:t>
            </w:r>
            <w:r>
              <w:rPr>
                <w:sz w:val="24"/>
                <w:vertAlign w:val="superscript"/>
              </w:rPr>
              <w:t>3</w:t>
            </w:r>
            <w:r>
              <w:rPr>
                <w:sz w:val="24"/>
              </w:rPr>
              <w:t>/d，施工所在地建设临时卫生间，生活污水经三级化粪池预处理后排入市政管道</w:t>
            </w:r>
            <w:r>
              <w:rPr>
                <w:rFonts w:hint="eastAsia"/>
                <w:sz w:val="24"/>
              </w:rPr>
              <w:t>，进入</w:t>
            </w:r>
            <w:r>
              <w:rPr>
                <w:rFonts w:eastAsiaTheme="minorEastAsia"/>
                <w:sz w:val="24"/>
              </w:rPr>
              <w:t>高新区临港工业园污水处理厂</w:t>
            </w:r>
            <w:r>
              <w:rPr>
                <w:rFonts w:hint="eastAsia" w:eastAsiaTheme="minorEastAsia"/>
                <w:sz w:val="24"/>
              </w:rPr>
              <w:t>进行处理</w:t>
            </w:r>
            <w:r>
              <w:rPr>
                <w:sz w:val="24"/>
              </w:rPr>
              <w:t>。</w:t>
            </w:r>
          </w:p>
          <w:p>
            <w:pPr>
              <w:spacing w:line="360" w:lineRule="auto"/>
              <w:ind w:firstLine="540" w:firstLineChars="225"/>
              <w:rPr>
                <w:sz w:val="24"/>
              </w:rPr>
            </w:pPr>
            <w:r>
              <w:rPr>
                <w:sz w:val="24"/>
              </w:rPr>
              <w:t>(2)建筑施工污水</w:t>
            </w:r>
          </w:p>
          <w:p>
            <w:pPr>
              <w:spacing w:line="360" w:lineRule="auto"/>
              <w:ind w:firstLine="540" w:firstLineChars="225"/>
              <w:rPr>
                <w:sz w:val="24"/>
              </w:rPr>
            </w:pPr>
            <w:r>
              <w:rPr>
                <w:sz w:val="24"/>
              </w:rPr>
              <w:t>根据《广东省用水定额》，房屋建筑业用水按2.9升/m</w:t>
            </w:r>
            <w:r>
              <w:rPr>
                <w:sz w:val="24"/>
                <w:vertAlign w:val="superscript"/>
              </w:rPr>
              <w:t>2</w:t>
            </w:r>
            <w:r>
              <w:rPr>
                <w:sz w:val="24"/>
              </w:rPr>
              <w:t>·日计算，项目建筑面积</w:t>
            </w:r>
            <w:r>
              <w:rPr>
                <w:rFonts w:eastAsiaTheme="minorEastAsia"/>
                <w:sz w:val="24"/>
              </w:rPr>
              <w:t>81059.00</w:t>
            </w:r>
            <w:r>
              <w:rPr>
                <w:sz w:val="24"/>
              </w:rPr>
              <w:t>m</w:t>
            </w:r>
            <w:r>
              <w:rPr>
                <w:sz w:val="24"/>
                <w:vertAlign w:val="superscript"/>
              </w:rPr>
              <w:t>2</w:t>
            </w:r>
            <w:r>
              <w:rPr>
                <w:sz w:val="24"/>
              </w:rPr>
              <w:t>，则工程施工用水量为</w:t>
            </w:r>
            <w:r>
              <w:rPr>
                <w:rFonts w:hint="eastAsia"/>
                <w:sz w:val="24"/>
              </w:rPr>
              <w:t>235</w:t>
            </w:r>
            <w:r>
              <w:rPr>
                <w:sz w:val="24"/>
              </w:rPr>
              <w:t>m</w:t>
            </w:r>
            <w:r>
              <w:rPr>
                <w:sz w:val="24"/>
                <w:vertAlign w:val="superscript"/>
              </w:rPr>
              <w:t>3</w:t>
            </w:r>
            <w:r>
              <w:rPr>
                <w:sz w:val="24"/>
              </w:rPr>
              <w:t>/d，</w:t>
            </w:r>
            <w:r>
              <w:rPr>
                <w:rFonts w:hint="eastAsia"/>
                <w:sz w:val="24"/>
              </w:rPr>
              <w:t>施工用水大部分消耗掉，废水主要包括开挖等产生的泥浆水、施工机械运转中产生的含油污水以及施工机械维修过程中产生的含油污水。主要污染物为石油类和</w:t>
            </w:r>
            <w:r>
              <w:rPr>
                <w:sz w:val="24"/>
              </w:rPr>
              <w:t>SS</w:t>
            </w:r>
            <w:r>
              <w:rPr>
                <w:rFonts w:hint="eastAsia"/>
                <w:sz w:val="24"/>
              </w:rPr>
              <w:t>，其浓度分别约为</w:t>
            </w:r>
            <w:r>
              <w:rPr>
                <w:sz w:val="24"/>
              </w:rPr>
              <w:t>60mg/L</w:t>
            </w:r>
            <w:r>
              <w:rPr>
                <w:rFonts w:hint="eastAsia"/>
                <w:sz w:val="24"/>
              </w:rPr>
              <w:t xml:space="preserve"> 和</w:t>
            </w:r>
            <w:r>
              <w:rPr>
                <w:sz w:val="24"/>
              </w:rPr>
              <w:t>400mg/L</w:t>
            </w:r>
            <w:r>
              <w:rPr>
                <w:rFonts w:hint="eastAsia"/>
                <w:sz w:val="24"/>
              </w:rPr>
              <w:t>。</w:t>
            </w:r>
            <w:r>
              <w:rPr>
                <w:sz w:val="24"/>
              </w:rPr>
              <w:t>施工单位在现场设置了泥浆废水收集池，经隔油沉淀处理的施工废水全部回用于场地的浇洒</w:t>
            </w:r>
            <w:r>
              <w:rPr>
                <w:rFonts w:hint="eastAsia"/>
                <w:sz w:val="24"/>
              </w:rPr>
              <w:t>，用于抑制扬尘</w:t>
            </w:r>
            <w:r>
              <w:rPr>
                <w:sz w:val="24"/>
              </w:rPr>
              <w:t>。</w:t>
            </w:r>
          </w:p>
          <w:p>
            <w:pPr>
              <w:spacing w:line="360" w:lineRule="auto"/>
              <w:ind w:firstLine="540" w:firstLineChars="225"/>
              <w:rPr>
                <w:sz w:val="24"/>
              </w:rPr>
            </w:pPr>
            <w:r>
              <w:rPr>
                <w:sz w:val="24"/>
              </w:rPr>
              <w:t>为保护周边环境，施工过程中产生的污水通过设置临时性的简易处理设施，</w:t>
            </w:r>
            <w:r>
              <w:rPr>
                <w:rFonts w:hint="eastAsia"/>
                <w:sz w:val="24"/>
              </w:rPr>
              <w:t>隔油</w:t>
            </w:r>
            <w:r>
              <w:rPr>
                <w:sz w:val="24"/>
              </w:rPr>
              <w:t>池、沉砂池等</w:t>
            </w:r>
            <w:r>
              <w:rPr>
                <w:rFonts w:hint="eastAsia"/>
                <w:sz w:val="24"/>
              </w:rPr>
              <w:t>，</w:t>
            </w:r>
            <w:r>
              <w:rPr>
                <w:sz w:val="24"/>
              </w:rPr>
              <w:t>施工污水</w:t>
            </w:r>
            <w:r>
              <w:rPr>
                <w:rFonts w:hint="eastAsia"/>
                <w:sz w:val="24"/>
              </w:rPr>
              <w:t>经沉淀后用于抑制扬尘</w:t>
            </w:r>
            <w:r>
              <w:rPr>
                <w:sz w:val="24"/>
              </w:rPr>
              <w:t>。</w:t>
            </w:r>
          </w:p>
          <w:p>
            <w:pPr>
              <w:numPr>
                <w:ilvl w:val="0"/>
                <w:numId w:val="6"/>
              </w:numPr>
              <w:spacing w:line="360" w:lineRule="auto"/>
              <w:rPr>
                <w:b/>
                <w:sz w:val="24"/>
              </w:rPr>
            </w:pPr>
            <w:r>
              <w:rPr>
                <w:b/>
                <w:sz w:val="24"/>
              </w:rPr>
              <w:t>大气</w:t>
            </w:r>
          </w:p>
          <w:p>
            <w:pPr>
              <w:spacing w:line="360" w:lineRule="auto"/>
              <w:rPr>
                <w:sz w:val="24"/>
              </w:rPr>
            </w:pPr>
            <w:r>
              <w:rPr>
                <w:sz w:val="24"/>
              </w:rPr>
              <w:t xml:space="preserve">   (1)项目设有简单施工营地，施工营地不设厨房，因此没有厨房油烟和火烟产生；</w:t>
            </w:r>
          </w:p>
          <w:p>
            <w:pPr>
              <w:spacing w:line="360" w:lineRule="auto"/>
              <w:rPr>
                <w:sz w:val="24"/>
              </w:rPr>
            </w:pPr>
            <w:r>
              <w:rPr>
                <w:sz w:val="24"/>
              </w:rPr>
              <w:t xml:space="preserve">   (2)工程建筑施工产生一定量的扬尘，货车运输材料过程中排出汽车尾气，污染周边大气环境。</w:t>
            </w:r>
          </w:p>
          <w:p>
            <w:pPr>
              <w:spacing w:line="360" w:lineRule="auto"/>
              <w:rPr>
                <w:sz w:val="24"/>
              </w:rPr>
            </w:pPr>
            <w:r>
              <w:rPr>
                <w:sz w:val="24"/>
              </w:rPr>
              <w:t xml:space="preserve">   (3)打桩机等施工机械设备使用过程中，燃烧柴油产生含有二氧化硫、氮氧化物、烟尘等污染物的废气。本项目施工安排在通风的环境进行，加快废气的扩散，减少废气对环境的影响。</w:t>
            </w:r>
          </w:p>
          <w:p>
            <w:pPr>
              <w:numPr>
                <w:ilvl w:val="0"/>
                <w:numId w:val="6"/>
              </w:numPr>
              <w:spacing w:line="360" w:lineRule="auto"/>
              <w:rPr>
                <w:b/>
                <w:sz w:val="24"/>
              </w:rPr>
            </w:pPr>
            <w:r>
              <w:rPr>
                <w:b/>
                <w:sz w:val="24"/>
              </w:rPr>
              <w:t>噪声</w:t>
            </w:r>
          </w:p>
          <w:p>
            <w:pPr>
              <w:spacing w:line="360" w:lineRule="auto"/>
              <w:rPr>
                <w:b/>
                <w:sz w:val="24"/>
              </w:rPr>
            </w:pPr>
            <w:r>
              <w:rPr>
                <w:sz w:val="24"/>
              </w:rPr>
              <w:t xml:space="preserve">    施工噪声：项目施工过程中，使用大量的施工机械和运输车辆。根据施工作业性质的不同，施工全过程一般可分为土石方阶段、基础阶段、结构阶段和装修阶段，各阶段主要噪声源状况如下表：</w:t>
            </w:r>
          </w:p>
          <w:p>
            <w:pPr>
              <w:spacing w:line="320" w:lineRule="exact"/>
              <w:jc w:val="center"/>
              <w:rPr>
                <w:bCs/>
                <w:kern w:val="18"/>
                <w:sz w:val="24"/>
              </w:rPr>
            </w:pPr>
            <w:r>
              <w:rPr>
                <w:bCs/>
                <w:kern w:val="18"/>
                <w:sz w:val="24"/>
              </w:rPr>
              <w:t>表</w:t>
            </w:r>
            <w:r>
              <w:rPr>
                <w:rFonts w:hint="eastAsia"/>
                <w:bCs/>
                <w:kern w:val="18"/>
                <w:sz w:val="24"/>
              </w:rPr>
              <w:t>14</w:t>
            </w:r>
            <w:r>
              <w:rPr>
                <w:bCs/>
                <w:kern w:val="18"/>
                <w:sz w:val="24"/>
              </w:rPr>
              <w:t xml:space="preserve"> 各施工阶段主要噪声源状况</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270"/>
              <w:gridCol w:w="2955"/>
              <w:gridCol w:w="1154"/>
              <w:gridCol w:w="279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Align w:val="center"/>
                </w:tcPr>
                <w:p>
                  <w:pPr>
                    <w:spacing w:line="320" w:lineRule="exact"/>
                    <w:jc w:val="center"/>
                    <w:rPr>
                      <w:kern w:val="18"/>
                      <w:szCs w:val="21"/>
                    </w:rPr>
                  </w:pPr>
                  <w:r>
                    <w:rPr>
                      <w:kern w:val="18"/>
                      <w:szCs w:val="21"/>
                    </w:rPr>
                    <w:t>施工阶段</w:t>
                  </w:r>
                </w:p>
              </w:tc>
              <w:tc>
                <w:tcPr>
                  <w:tcW w:w="2955" w:type="dxa"/>
                  <w:vAlign w:val="center"/>
                </w:tcPr>
                <w:p>
                  <w:pPr>
                    <w:spacing w:line="320" w:lineRule="exact"/>
                    <w:jc w:val="center"/>
                    <w:rPr>
                      <w:kern w:val="18"/>
                      <w:szCs w:val="21"/>
                    </w:rPr>
                  </w:pPr>
                  <w:r>
                    <w:rPr>
                      <w:kern w:val="18"/>
                      <w:szCs w:val="21"/>
                    </w:rPr>
                    <w:t>声源</w:t>
                  </w:r>
                </w:p>
              </w:tc>
              <w:tc>
                <w:tcPr>
                  <w:tcW w:w="1154" w:type="dxa"/>
                  <w:vAlign w:val="center"/>
                </w:tcPr>
                <w:p>
                  <w:pPr>
                    <w:spacing w:line="320" w:lineRule="exact"/>
                    <w:jc w:val="center"/>
                    <w:rPr>
                      <w:kern w:val="18"/>
                      <w:szCs w:val="21"/>
                    </w:rPr>
                  </w:pPr>
                  <w:r>
                    <w:rPr>
                      <w:kern w:val="18"/>
                      <w:szCs w:val="21"/>
                    </w:rPr>
                    <w:t>数量</w:t>
                  </w:r>
                </w:p>
              </w:tc>
              <w:tc>
                <w:tcPr>
                  <w:tcW w:w="2798" w:type="dxa"/>
                  <w:vAlign w:val="center"/>
                </w:tcPr>
                <w:p>
                  <w:pPr>
                    <w:spacing w:line="320" w:lineRule="exact"/>
                    <w:jc w:val="center"/>
                    <w:rPr>
                      <w:kern w:val="18"/>
                      <w:szCs w:val="21"/>
                    </w:rPr>
                  </w:pPr>
                  <w:r>
                    <w:rPr>
                      <w:kern w:val="18"/>
                      <w:szCs w:val="21"/>
                    </w:rPr>
                    <w:t>声级dB(A)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restart"/>
                  <w:vAlign w:val="center"/>
                </w:tcPr>
                <w:p>
                  <w:pPr>
                    <w:spacing w:line="320" w:lineRule="exact"/>
                    <w:jc w:val="center"/>
                    <w:rPr>
                      <w:kern w:val="18"/>
                      <w:szCs w:val="21"/>
                    </w:rPr>
                  </w:pPr>
                  <w:r>
                    <w:rPr>
                      <w:kern w:val="18"/>
                      <w:szCs w:val="21"/>
                    </w:rPr>
                    <w:t>土石方阶段</w:t>
                  </w:r>
                </w:p>
              </w:tc>
              <w:tc>
                <w:tcPr>
                  <w:tcW w:w="2955" w:type="dxa"/>
                  <w:vAlign w:val="center"/>
                </w:tcPr>
                <w:p>
                  <w:pPr>
                    <w:spacing w:line="320" w:lineRule="exact"/>
                    <w:jc w:val="center"/>
                    <w:rPr>
                      <w:kern w:val="18"/>
                      <w:szCs w:val="21"/>
                    </w:rPr>
                  </w:pPr>
                  <w:r>
                    <w:rPr>
                      <w:kern w:val="18"/>
                      <w:szCs w:val="21"/>
                    </w:rPr>
                    <w:t>挖土机</w:t>
                  </w:r>
                </w:p>
              </w:tc>
              <w:tc>
                <w:tcPr>
                  <w:tcW w:w="1154" w:type="dxa"/>
                  <w:vAlign w:val="center"/>
                </w:tcPr>
                <w:p>
                  <w:pPr>
                    <w:spacing w:line="320" w:lineRule="exact"/>
                    <w:jc w:val="center"/>
                    <w:rPr>
                      <w:kern w:val="18"/>
                      <w:szCs w:val="21"/>
                    </w:rPr>
                  </w:pPr>
                  <w:r>
                    <w:rPr>
                      <w:kern w:val="18"/>
                      <w:szCs w:val="21"/>
                    </w:rPr>
                    <w:t>2台</w:t>
                  </w:r>
                </w:p>
              </w:tc>
              <w:tc>
                <w:tcPr>
                  <w:tcW w:w="2798" w:type="dxa"/>
                  <w:vAlign w:val="center"/>
                </w:tcPr>
                <w:p>
                  <w:pPr>
                    <w:spacing w:line="320" w:lineRule="exact"/>
                    <w:jc w:val="center"/>
                    <w:rPr>
                      <w:kern w:val="18"/>
                      <w:szCs w:val="21"/>
                    </w:rPr>
                  </w:pPr>
                  <w:r>
                    <w:rPr>
                      <w:kern w:val="18"/>
                      <w:szCs w:val="21"/>
                    </w:rPr>
                    <w:t>78～96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冲击机</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95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空压机</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75～85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大型载重车</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90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Align w:val="center"/>
                </w:tcPr>
                <w:p>
                  <w:pPr>
                    <w:spacing w:line="320" w:lineRule="exact"/>
                    <w:jc w:val="center"/>
                    <w:rPr>
                      <w:kern w:val="18"/>
                      <w:szCs w:val="21"/>
                    </w:rPr>
                  </w:pPr>
                  <w:r>
                    <w:rPr>
                      <w:kern w:val="18"/>
                      <w:szCs w:val="21"/>
                    </w:rPr>
                    <w:t>基础阶段</w:t>
                  </w:r>
                </w:p>
              </w:tc>
              <w:tc>
                <w:tcPr>
                  <w:tcW w:w="2955" w:type="dxa"/>
                  <w:vAlign w:val="center"/>
                </w:tcPr>
                <w:p>
                  <w:pPr>
                    <w:spacing w:line="320" w:lineRule="exact"/>
                    <w:jc w:val="center"/>
                    <w:rPr>
                      <w:kern w:val="18"/>
                      <w:szCs w:val="21"/>
                    </w:rPr>
                  </w:pPr>
                  <w:r>
                    <w:rPr>
                      <w:kern w:val="18"/>
                      <w:szCs w:val="21"/>
                    </w:rPr>
                    <w:t>打桩机</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85～110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restart"/>
                  <w:vAlign w:val="center"/>
                </w:tcPr>
                <w:p>
                  <w:pPr>
                    <w:spacing w:line="320" w:lineRule="exact"/>
                    <w:jc w:val="center"/>
                    <w:rPr>
                      <w:kern w:val="18"/>
                      <w:szCs w:val="21"/>
                    </w:rPr>
                  </w:pPr>
                  <w:r>
                    <w:rPr>
                      <w:kern w:val="18"/>
                      <w:szCs w:val="21"/>
                    </w:rPr>
                    <w:t>结构阶段</w:t>
                  </w:r>
                </w:p>
              </w:tc>
              <w:tc>
                <w:tcPr>
                  <w:tcW w:w="2955" w:type="dxa"/>
                  <w:vAlign w:val="center"/>
                </w:tcPr>
                <w:p>
                  <w:pPr>
                    <w:spacing w:line="320" w:lineRule="exact"/>
                    <w:jc w:val="center"/>
                    <w:rPr>
                      <w:kern w:val="18"/>
                      <w:szCs w:val="21"/>
                    </w:rPr>
                  </w:pPr>
                  <w:r>
                    <w:rPr>
                      <w:kern w:val="18"/>
                      <w:szCs w:val="21"/>
                    </w:rPr>
                    <w:t>振捣器</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100～105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电锯</w:t>
                  </w:r>
                </w:p>
              </w:tc>
              <w:tc>
                <w:tcPr>
                  <w:tcW w:w="1154" w:type="dxa"/>
                  <w:vAlign w:val="center"/>
                </w:tcPr>
                <w:p>
                  <w:pPr>
                    <w:spacing w:line="320" w:lineRule="exact"/>
                    <w:jc w:val="center"/>
                    <w:rPr>
                      <w:kern w:val="18"/>
                      <w:szCs w:val="21"/>
                    </w:rPr>
                  </w:pPr>
                  <w:r>
                    <w:rPr>
                      <w:kern w:val="18"/>
                      <w:szCs w:val="21"/>
                    </w:rPr>
                    <w:t>5台</w:t>
                  </w:r>
                </w:p>
              </w:tc>
              <w:tc>
                <w:tcPr>
                  <w:tcW w:w="2798" w:type="dxa"/>
                  <w:vAlign w:val="center"/>
                </w:tcPr>
                <w:p>
                  <w:pPr>
                    <w:spacing w:line="320" w:lineRule="exact"/>
                    <w:jc w:val="center"/>
                    <w:rPr>
                      <w:kern w:val="18"/>
                      <w:szCs w:val="21"/>
                    </w:rPr>
                  </w:pPr>
                  <w:r>
                    <w:rPr>
                      <w:kern w:val="18"/>
                      <w:szCs w:val="21"/>
                    </w:rPr>
                    <w:t>100～110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空压机</w:t>
                  </w:r>
                </w:p>
              </w:tc>
              <w:tc>
                <w:tcPr>
                  <w:tcW w:w="1154" w:type="dxa"/>
                  <w:vAlign w:val="center"/>
                </w:tcPr>
                <w:p>
                  <w:pPr>
                    <w:spacing w:line="320" w:lineRule="exact"/>
                    <w:jc w:val="center"/>
                    <w:rPr>
                      <w:kern w:val="18"/>
                      <w:szCs w:val="21"/>
                    </w:rPr>
                  </w:pPr>
                  <w:r>
                    <w:rPr>
                      <w:kern w:val="18"/>
                      <w:szCs w:val="21"/>
                    </w:rPr>
                    <w:t>2台</w:t>
                  </w:r>
                </w:p>
              </w:tc>
              <w:tc>
                <w:tcPr>
                  <w:tcW w:w="2798" w:type="dxa"/>
                  <w:vAlign w:val="center"/>
                </w:tcPr>
                <w:p>
                  <w:pPr>
                    <w:spacing w:line="320" w:lineRule="exact"/>
                    <w:jc w:val="center"/>
                    <w:rPr>
                      <w:kern w:val="18"/>
                      <w:szCs w:val="21"/>
                    </w:rPr>
                  </w:pPr>
                  <w:r>
                    <w:rPr>
                      <w:kern w:val="18"/>
                      <w:szCs w:val="21"/>
                    </w:rPr>
                    <w:t>75～85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混凝土罐车、载重车</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80～85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restart"/>
                  <w:vAlign w:val="center"/>
                </w:tcPr>
                <w:p>
                  <w:pPr>
                    <w:spacing w:line="320" w:lineRule="exact"/>
                    <w:jc w:val="center"/>
                    <w:rPr>
                      <w:kern w:val="18"/>
                      <w:szCs w:val="21"/>
                    </w:rPr>
                  </w:pPr>
                  <w:r>
                    <w:rPr>
                      <w:kern w:val="18"/>
                      <w:szCs w:val="21"/>
                    </w:rPr>
                    <w:t>装修阶段</w:t>
                  </w:r>
                </w:p>
              </w:tc>
              <w:tc>
                <w:tcPr>
                  <w:tcW w:w="2955" w:type="dxa"/>
                  <w:vAlign w:val="center"/>
                </w:tcPr>
                <w:p>
                  <w:pPr>
                    <w:spacing w:line="320" w:lineRule="exact"/>
                    <w:jc w:val="center"/>
                    <w:rPr>
                      <w:kern w:val="18"/>
                      <w:szCs w:val="21"/>
                    </w:rPr>
                  </w:pPr>
                  <w:r>
                    <w:rPr>
                      <w:kern w:val="18"/>
                      <w:szCs w:val="21"/>
                    </w:rPr>
                    <w:t>电钻</w:t>
                  </w:r>
                </w:p>
              </w:tc>
              <w:tc>
                <w:tcPr>
                  <w:tcW w:w="1154" w:type="dxa"/>
                  <w:vAlign w:val="center"/>
                </w:tcPr>
                <w:p>
                  <w:pPr>
                    <w:spacing w:line="320" w:lineRule="exact"/>
                    <w:jc w:val="center"/>
                    <w:rPr>
                      <w:kern w:val="18"/>
                      <w:szCs w:val="21"/>
                    </w:rPr>
                  </w:pPr>
                  <w:r>
                    <w:rPr>
                      <w:kern w:val="18"/>
                      <w:szCs w:val="21"/>
                    </w:rPr>
                    <w:t>5台</w:t>
                  </w:r>
                </w:p>
              </w:tc>
              <w:tc>
                <w:tcPr>
                  <w:tcW w:w="2798" w:type="dxa"/>
                  <w:vAlign w:val="center"/>
                </w:tcPr>
                <w:p>
                  <w:pPr>
                    <w:spacing w:line="320" w:lineRule="exact"/>
                    <w:jc w:val="center"/>
                    <w:rPr>
                      <w:kern w:val="18"/>
                      <w:szCs w:val="21"/>
                    </w:rPr>
                  </w:pPr>
                  <w:r>
                    <w:rPr>
                      <w:kern w:val="18"/>
                      <w:szCs w:val="21"/>
                    </w:rPr>
                    <w:t>100～115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电锤</w:t>
                  </w:r>
                </w:p>
              </w:tc>
              <w:tc>
                <w:tcPr>
                  <w:tcW w:w="1154" w:type="dxa"/>
                  <w:vAlign w:val="center"/>
                </w:tcPr>
                <w:p>
                  <w:pPr>
                    <w:spacing w:line="320" w:lineRule="exact"/>
                    <w:jc w:val="center"/>
                    <w:rPr>
                      <w:kern w:val="18"/>
                      <w:szCs w:val="21"/>
                    </w:rPr>
                  </w:pPr>
                  <w:r>
                    <w:rPr>
                      <w:kern w:val="18"/>
                      <w:szCs w:val="21"/>
                    </w:rPr>
                    <w:t>3台</w:t>
                  </w:r>
                </w:p>
              </w:tc>
              <w:tc>
                <w:tcPr>
                  <w:tcW w:w="2798" w:type="dxa"/>
                  <w:vAlign w:val="center"/>
                </w:tcPr>
                <w:p>
                  <w:pPr>
                    <w:spacing w:line="320" w:lineRule="exact"/>
                    <w:jc w:val="center"/>
                    <w:rPr>
                      <w:kern w:val="18"/>
                      <w:szCs w:val="21"/>
                    </w:rPr>
                  </w:pPr>
                  <w:r>
                    <w:rPr>
                      <w:kern w:val="18"/>
                      <w:szCs w:val="21"/>
                    </w:rPr>
                    <w:t>100～105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手工钻</w:t>
                  </w:r>
                </w:p>
              </w:tc>
              <w:tc>
                <w:tcPr>
                  <w:tcW w:w="1154" w:type="dxa"/>
                  <w:vAlign w:val="center"/>
                </w:tcPr>
                <w:p>
                  <w:pPr>
                    <w:spacing w:line="320" w:lineRule="exact"/>
                    <w:jc w:val="center"/>
                    <w:rPr>
                      <w:kern w:val="18"/>
                      <w:szCs w:val="21"/>
                    </w:rPr>
                  </w:pPr>
                  <w:r>
                    <w:rPr>
                      <w:kern w:val="18"/>
                      <w:szCs w:val="21"/>
                    </w:rPr>
                    <w:t>2台</w:t>
                  </w:r>
                </w:p>
              </w:tc>
              <w:tc>
                <w:tcPr>
                  <w:tcW w:w="2798" w:type="dxa"/>
                  <w:vAlign w:val="center"/>
                </w:tcPr>
                <w:p>
                  <w:pPr>
                    <w:spacing w:line="320" w:lineRule="exact"/>
                    <w:jc w:val="center"/>
                    <w:rPr>
                      <w:kern w:val="18"/>
                      <w:szCs w:val="21"/>
                    </w:rPr>
                  </w:pPr>
                  <w:r>
                    <w:rPr>
                      <w:kern w:val="18"/>
                      <w:szCs w:val="21"/>
                    </w:rPr>
                    <w:t>100～105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无齿钻</w:t>
                  </w:r>
                </w:p>
              </w:tc>
              <w:tc>
                <w:tcPr>
                  <w:tcW w:w="1154" w:type="dxa"/>
                  <w:vAlign w:val="center"/>
                </w:tcPr>
                <w:p>
                  <w:pPr>
                    <w:spacing w:line="320" w:lineRule="exact"/>
                    <w:jc w:val="center"/>
                    <w:rPr>
                      <w:kern w:val="18"/>
                      <w:szCs w:val="21"/>
                    </w:rPr>
                  </w:pPr>
                  <w:r>
                    <w:rPr>
                      <w:kern w:val="18"/>
                      <w:szCs w:val="21"/>
                    </w:rPr>
                    <w:t>2台</w:t>
                  </w:r>
                </w:p>
              </w:tc>
              <w:tc>
                <w:tcPr>
                  <w:tcW w:w="2798" w:type="dxa"/>
                  <w:vAlign w:val="center"/>
                </w:tcPr>
                <w:p>
                  <w:pPr>
                    <w:spacing w:line="320" w:lineRule="exact"/>
                    <w:jc w:val="center"/>
                    <w:rPr>
                      <w:kern w:val="18"/>
                      <w:szCs w:val="21"/>
                    </w:rPr>
                  </w:pPr>
                  <w:r>
                    <w:rPr>
                      <w:kern w:val="18"/>
                      <w:szCs w:val="21"/>
                    </w:rPr>
                    <w:t>105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云石机</w:t>
                  </w:r>
                </w:p>
              </w:tc>
              <w:tc>
                <w:tcPr>
                  <w:tcW w:w="1154" w:type="dxa"/>
                  <w:vAlign w:val="center"/>
                </w:tcPr>
                <w:p>
                  <w:pPr>
                    <w:spacing w:line="320" w:lineRule="exact"/>
                    <w:jc w:val="center"/>
                    <w:rPr>
                      <w:kern w:val="18"/>
                      <w:szCs w:val="21"/>
                    </w:rPr>
                  </w:pPr>
                  <w:r>
                    <w:rPr>
                      <w:kern w:val="18"/>
                      <w:szCs w:val="21"/>
                    </w:rPr>
                    <w:t>1台</w:t>
                  </w:r>
                </w:p>
              </w:tc>
              <w:tc>
                <w:tcPr>
                  <w:tcW w:w="2798" w:type="dxa"/>
                  <w:vAlign w:val="center"/>
                </w:tcPr>
                <w:p>
                  <w:pPr>
                    <w:spacing w:line="320" w:lineRule="exact"/>
                    <w:jc w:val="center"/>
                    <w:rPr>
                      <w:kern w:val="18"/>
                      <w:szCs w:val="21"/>
                    </w:rPr>
                  </w:pPr>
                  <w:r>
                    <w:rPr>
                      <w:kern w:val="18"/>
                      <w:szCs w:val="21"/>
                    </w:rPr>
                    <w:t>100～110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exact"/>
                <w:jc w:val="center"/>
              </w:trPr>
              <w:tc>
                <w:tcPr>
                  <w:tcW w:w="2270" w:type="dxa"/>
                  <w:vMerge w:val="continue"/>
                  <w:vAlign w:val="center"/>
                </w:tcPr>
                <w:p>
                  <w:pPr>
                    <w:spacing w:line="320" w:lineRule="exact"/>
                    <w:jc w:val="center"/>
                    <w:rPr>
                      <w:kern w:val="18"/>
                      <w:szCs w:val="21"/>
                    </w:rPr>
                  </w:pPr>
                </w:p>
              </w:tc>
              <w:tc>
                <w:tcPr>
                  <w:tcW w:w="2955" w:type="dxa"/>
                  <w:vAlign w:val="center"/>
                </w:tcPr>
                <w:p>
                  <w:pPr>
                    <w:spacing w:line="320" w:lineRule="exact"/>
                    <w:jc w:val="center"/>
                    <w:rPr>
                      <w:kern w:val="18"/>
                      <w:szCs w:val="21"/>
                    </w:rPr>
                  </w:pPr>
                  <w:r>
                    <w:rPr>
                      <w:kern w:val="18"/>
                      <w:szCs w:val="21"/>
                    </w:rPr>
                    <w:t>角向磨光机</w:t>
                  </w:r>
                </w:p>
              </w:tc>
              <w:tc>
                <w:tcPr>
                  <w:tcW w:w="1154" w:type="dxa"/>
                  <w:vAlign w:val="center"/>
                </w:tcPr>
                <w:p>
                  <w:pPr>
                    <w:spacing w:line="320" w:lineRule="exact"/>
                    <w:jc w:val="center"/>
                    <w:rPr>
                      <w:kern w:val="18"/>
                      <w:szCs w:val="21"/>
                    </w:rPr>
                  </w:pPr>
                  <w:r>
                    <w:rPr>
                      <w:kern w:val="18"/>
                      <w:szCs w:val="21"/>
                    </w:rPr>
                    <w:t>2台</w:t>
                  </w:r>
                </w:p>
              </w:tc>
              <w:tc>
                <w:tcPr>
                  <w:tcW w:w="2798" w:type="dxa"/>
                  <w:vAlign w:val="center"/>
                </w:tcPr>
                <w:p>
                  <w:pPr>
                    <w:spacing w:line="320" w:lineRule="exact"/>
                    <w:jc w:val="center"/>
                    <w:rPr>
                      <w:kern w:val="18"/>
                      <w:szCs w:val="21"/>
                    </w:rPr>
                  </w:pPr>
                  <w:r>
                    <w:rPr>
                      <w:kern w:val="18"/>
                      <w:szCs w:val="21"/>
                    </w:rPr>
                    <w:t>100～110</w:t>
                  </w:r>
                </w:p>
              </w:tc>
            </w:tr>
          </w:tbl>
          <w:p>
            <w:pPr>
              <w:spacing w:line="360" w:lineRule="auto"/>
              <w:rPr>
                <w:bCs/>
                <w:sz w:val="24"/>
              </w:rPr>
            </w:pPr>
            <w:r>
              <w:rPr>
                <w:b/>
                <w:sz w:val="24"/>
              </w:rPr>
              <w:t xml:space="preserve"> 4、固体废物</w:t>
            </w:r>
          </w:p>
          <w:p>
            <w:pPr>
              <w:spacing w:line="360" w:lineRule="auto"/>
              <w:ind w:left="540"/>
              <w:rPr>
                <w:sz w:val="24"/>
              </w:rPr>
            </w:pPr>
            <w:r>
              <w:rPr>
                <w:kern w:val="21"/>
                <w:sz w:val="24"/>
              </w:rPr>
              <w:t>(1)生活垃圾</w:t>
            </w:r>
          </w:p>
          <w:p>
            <w:pPr>
              <w:spacing w:line="360" w:lineRule="auto"/>
              <w:ind w:firstLine="540" w:firstLineChars="225"/>
              <w:rPr>
                <w:kern w:val="21"/>
                <w:sz w:val="24"/>
              </w:rPr>
            </w:pPr>
            <w:r>
              <w:rPr>
                <w:kern w:val="21"/>
                <w:sz w:val="24"/>
              </w:rPr>
              <w:t>生活垃圾主要组成为剩饭菜、饭盒等食品或饮料包装，</w:t>
            </w:r>
            <w:r>
              <w:rPr>
                <w:sz w:val="24"/>
              </w:rPr>
              <w:t>项目最高施工期施工人员为50人/日，施工人员产生的生活垃圾每人每天0.5kg，</w:t>
            </w:r>
            <w:r>
              <w:rPr>
                <w:kern w:val="21"/>
                <w:sz w:val="24"/>
              </w:rPr>
              <w:t>产生量约25kg/d。由于生活垃圾有机物含量较高，若不对其采取有效的处理措施，任其在施工现场随意堆放，则可能造成这些废物的腐烂，滋生蚊、蝇、鼠、虫等，散发臭气，影响环境卫生。</w:t>
            </w:r>
          </w:p>
          <w:p>
            <w:pPr>
              <w:spacing w:line="360" w:lineRule="auto"/>
              <w:ind w:firstLine="540" w:firstLineChars="225"/>
              <w:rPr>
                <w:kern w:val="21"/>
                <w:sz w:val="24"/>
              </w:rPr>
            </w:pPr>
            <w:r>
              <w:rPr>
                <w:kern w:val="21"/>
                <w:sz w:val="24"/>
              </w:rPr>
              <w:t>(2)土石方和建筑垃圾</w:t>
            </w:r>
          </w:p>
          <w:p>
            <w:pPr>
              <w:spacing w:line="360" w:lineRule="auto"/>
              <w:ind w:firstLine="540" w:firstLineChars="225"/>
              <w:rPr>
                <w:kern w:val="21"/>
                <w:sz w:val="24"/>
              </w:rPr>
            </w:pPr>
            <w:r>
              <w:rPr>
                <w:sz w:val="24"/>
              </w:rPr>
              <w:t>项目所在地地形平坦，</w:t>
            </w:r>
            <w:r>
              <w:rPr>
                <w:rFonts w:hint="eastAsia"/>
                <w:sz w:val="24"/>
              </w:rPr>
              <w:t>可直接建设，无需挖土石方。</w:t>
            </w:r>
          </w:p>
          <w:p>
            <w:pPr>
              <w:spacing w:line="360" w:lineRule="auto"/>
              <w:ind w:firstLine="540" w:firstLineChars="225"/>
              <w:rPr>
                <w:sz w:val="24"/>
              </w:rPr>
            </w:pPr>
            <w:r>
              <w:rPr>
                <w:rFonts w:hint="eastAsia"/>
                <w:sz w:val="24"/>
              </w:rPr>
              <w:t>本项目建筑面积为为</w:t>
            </w:r>
            <w:r>
              <w:rPr>
                <w:rFonts w:eastAsiaTheme="minorEastAsia"/>
                <w:sz w:val="24"/>
              </w:rPr>
              <w:t>81059.00</w:t>
            </w:r>
            <w:r>
              <w:rPr>
                <w:sz w:val="24"/>
              </w:rPr>
              <w:t>m</w:t>
            </w:r>
            <w:r>
              <w:rPr>
                <w:sz w:val="24"/>
                <w:vertAlign w:val="superscript"/>
              </w:rPr>
              <w:t>2</w:t>
            </w:r>
            <w:r>
              <w:rPr>
                <w:rFonts w:hint="eastAsia"/>
                <w:sz w:val="24"/>
              </w:rPr>
              <w:t>，经与同类项目施工期固废排放情况类比，建筑垃圾产生系数取</w:t>
            </w:r>
            <w:r>
              <w:rPr>
                <w:sz w:val="24"/>
              </w:rPr>
              <w:t>50kg/m</w:t>
            </w:r>
            <w:r>
              <w:rPr>
                <w:sz w:val="24"/>
                <w:vertAlign w:val="superscript"/>
              </w:rPr>
              <w:t>2</w:t>
            </w:r>
            <w:r>
              <w:rPr>
                <w:rFonts w:hint="eastAsia"/>
                <w:sz w:val="24"/>
              </w:rPr>
              <w:t>，则项目建筑垃圾产生总量为</w:t>
            </w:r>
            <w:r>
              <w:rPr>
                <w:sz w:val="24"/>
              </w:rPr>
              <w:t>4053t</w:t>
            </w:r>
            <w:r>
              <w:rPr>
                <w:rFonts w:hint="eastAsia"/>
                <w:sz w:val="24"/>
              </w:rPr>
              <w:t>，主要成份为：废弃的沙土石、水泥、木屑、碎木块、弃砖、纤维、塑料泡沫、碎玻璃、废金属、废瓷砖等</w:t>
            </w:r>
            <w:r>
              <w:rPr>
                <w:sz w:val="24"/>
              </w:rPr>
              <w:t>。</w:t>
            </w:r>
          </w:p>
          <w:p>
            <w:pPr>
              <w:spacing w:line="360" w:lineRule="auto"/>
              <w:ind w:firstLine="540" w:firstLineChars="225"/>
              <w:rPr>
                <w:sz w:val="24"/>
              </w:rPr>
            </w:pPr>
            <w:r>
              <w:rPr>
                <w:sz w:val="24"/>
              </w:rPr>
              <w:t>对于建筑垃圾由城市管理部门统一管理，金属边角料外售处理，其他按规定的时间、线路清运，倾倒到指定的地点。</w:t>
            </w:r>
          </w:p>
          <w:p>
            <w:pPr>
              <w:pStyle w:val="49"/>
              <w:spacing w:line="360" w:lineRule="auto"/>
              <w:ind w:firstLine="482" w:firstLineChars="200"/>
              <w:jc w:val="both"/>
              <w:rPr>
                <w:rFonts w:hint="default" w:ascii="Times New Roman"/>
                <w:b/>
                <w:bCs/>
                <w:color w:val="auto"/>
              </w:rPr>
            </w:pPr>
            <w:r>
              <w:rPr>
                <w:rFonts w:ascii="Times New Roman"/>
                <w:b/>
                <w:bCs/>
                <w:color w:val="auto"/>
              </w:rPr>
              <w:t>5、生态环境污染</w:t>
            </w:r>
          </w:p>
          <w:p>
            <w:pPr>
              <w:pStyle w:val="49"/>
              <w:spacing w:line="360" w:lineRule="auto"/>
              <w:ind w:firstLine="480" w:firstLineChars="200"/>
              <w:jc w:val="both"/>
              <w:rPr>
                <w:rFonts w:hint="default" w:ascii="Times New Roman"/>
                <w:color w:val="auto"/>
              </w:rPr>
            </w:pPr>
            <w:r>
              <w:rPr>
                <w:rFonts w:ascii="Times New Roman"/>
                <w:color w:val="auto"/>
              </w:rPr>
              <w:t>本项目施工期的生态的生态影响主要是水土流失。施工期可能导致水土流失的主要原因是降雨，项目所在地多暴雨，降雨量大部分集中在雨季（4月至9月），夏季暴雨比较集中，降雨量大，降雨时间长，这些气象条件是导致项目施工期水土流失的主要原因。且施工过程中，部分陆生植被会受到破坏，造成植物中数量减少。</w:t>
            </w:r>
          </w:p>
          <w:p>
            <w:pPr>
              <w:pStyle w:val="49"/>
              <w:spacing w:line="360" w:lineRule="auto"/>
              <w:ind w:firstLine="480" w:firstLineChars="200"/>
              <w:jc w:val="both"/>
              <w:rPr>
                <w:rFonts w:hint="default" w:ascii="黑体_x0003_磟...." w:cs="黑体_x0003_磟...."/>
                <w:color w:val="auto"/>
              </w:rPr>
            </w:pPr>
            <w:r>
              <w:rPr>
                <w:rFonts w:ascii="黑体_x0003_磟...." w:cs="黑体_x0003_磟...."/>
                <w:color w:val="auto"/>
              </w:rPr>
              <w:t>建筑物的土建施工是引起水土流失的工程因素，在施工过程汇总，土壤暴露在雨、风和其他干扰因素中，另外，大量的土方填挖会使土壤暴露情况加剧。施工过程中，泥土转运装卸作业过程中和堆放时，都可能出现散落和水土流失。同时，施工中土壤结构会受到破坏，土壤抵抗侵蚀的能力将会大大减弱，在暴雨中由降雨所产生的土壤侵蚀，将会造成项目建设施工过程中严重的水土流失。</w:t>
            </w:r>
          </w:p>
          <w:p>
            <w:pPr>
              <w:spacing w:line="360" w:lineRule="auto"/>
              <w:rPr>
                <w:b/>
                <w:sz w:val="28"/>
                <w:szCs w:val="28"/>
              </w:rPr>
            </w:pPr>
            <w:r>
              <w:rPr>
                <w:b/>
                <w:sz w:val="28"/>
                <w:szCs w:val="28"/>
              </w:rPr>
              <w:t>二、项目营运期主要污染工序</w:t>
            </w:r>
          </w:p>
          <w:p>
            <w:pPr>
              <w:keepNext/>
              <w:adjustRightInd w:val="0"/>
              <w:snapToGrid w:val="0"/>
              <w:spacing w:beforeLines="50" w:afterLines="50"/>
              <w:ind w:firstLine="361" w:firstLineChars="150"/>
              <w:rPr>
                <w:rFonts w:eastAsiaTheme="minorEastAsia"/>
                <w:b/>
                <w:sz w:val="24"/>
              </w:rPr>
            </w:pPr>
            <w:r>
              <w:rPr>
                <w:rFonts w:eastAsiaTheme="minorEastAsia"/>
                <w:b/>
                <w:sz w:val="24"/>
              </w:rPr>
              <w:t>1、水体污染源</w:t>
            </w:r>
          </w:p>
          <w:p>
            <w:pPr>
              <w:spacing w:line="360" w:lineRule="auto"/>
              <w:ind w:firstLine="480" w:firstLineChars="200"/>
              <w:rPr>
                <w:rFonts w:eastAsiaTheme="minorEastAsia"/>
                <w:sz w:val="24"/>
              </w:rPr>
            </w:pPr>
            <w:r>
              <w:rPr>
                <w:rFonts w:eastAsiaTheme="minorEastAsia"/>
                <w:sz w:val="24"/>
              </w:rPr>
              <w:t>（1）生活污水</w:t>
            </w:r>
          </w:p>
          <w:p>
            <w:pPr>
              <w:spacing w:line="360" w:lineRule="auto"/>
              <w:ind w:firstLine="480" w:firstLineChars="200"/>
              <w:rPr>
                <w:rFonts w:eastAsiaTheme="minorEastAsia"/>
                <w:sz w:val="24"/>
              </w:rPr>
            </w:pPr>
            <w:r>
              <w:rPr>
                <w:rFonts w:hint="eastAsia" w:eastAsiaTheme="minorEastAsia"/>
                <w:sz w:val="24"/>
              </w:rPr>
              <w:t>因本项目宿舍楼居住员工包含本项目员工400人和阳江高新区明阳风机装备制造叶片项目员工400人，共800人</w:t>
            </w:r>
            <w:r>
              <w:rPr>
                <w:rFonts w:eastAsiaTheme="minorEastAsia"/>
                <w:sz w:val="24"/>
              </w:rPr>
              <w:t>，员工在项目内就餐，用水量按0.08t/d·人计算，项目总用水量为</w:t>
            </w:r>
            <w:r>
              <w:rPr>
                <w:rFonts w:eastAsiaTheme="minorEastAsia"/>
                <w:kern w:val="0"/>
                <w:sz w:val="24"/>
              </w:rPr>
              <w:t>64t/d（19200t/a）</w:t>
            </w:r>
            <w:r>
              <w:rPr>
                <w:rFonts w:eastAsiaTheme="minorEastAsia"/>
                <w:sz w:val="24"/>
              </w:rPr>
              <w:t>，排水系数按0.9计算，则项目排水量为</w:t>
            </w:r>
            <w:r>
              <w:rPr>
                <w:rFonts w:hint="eastAsia" w:eastAsiaTheme="minorEastAsia"/>
                <w:sz w:val="24"/>
              </w:rPr>
              <w:t>57.6</w:t>
            </w:r>
            <w:r>
              <w:rPr>
                <w:rFonts w:hint="eastAsia" w:eastAsiaTheme="minorEastAsia"/>
                <w:kern w:val="0"/>
                <w:sz w:val="24"/>
              </w:rPr>
              <w:t>t</w:t>
            </w:r>
            <w:r>
              <w:rPr>
                <w:rFonts w:eastAsiaTheme="minorEastAsia"/>
                <w:kern w:val="0"/>
                <w:sz w:val="24"/>
              </w:rPr>
              <w:t>/d</w:t>
            </w:r>
            <w:r>
              <w:rPr>
                <w:rFonts w:eastAsiaTheme="minorEastAsia"/>
                <w:sz w:val="24"/>
              </w:rPr>
              <w:t>（</w:t>
            </w:r>
            <w:r>
              <w:rPr>
                <w:rFonts w:hint="eastAsia" w:eastAsiaTheme="minorEastAsia"/>
                <w:sz w:val="24"/>
              </w:rPr>
              <w:t>17280</w:t>
            </w:r>
            <w:r>
              <w:rPr>
                <w:rFonts w:eastAsiaTheme="minorEastAsia"/>
                <w:sz w:val="24"/>
              </w:rPr>
              <w:t xml:space="preserve"> t/a）。各污染物的产生浓度为：COD</w:t>
            </w:r>
            <w:r>
              <w:rPr>
                <w:rFonts w:eastAsiaTheme="minorEastAsia"/>
                <w:sz w:val="24"/>
                <w:vertAlign w:val="subscript"/>
              </w:rPr>
              <w:t>Cr</w:t>
            </w:r>
            <w:r>
              <w:rPr>
                <w:rFonts w:eastAsiaTheme="minorEastAsia"/>
                <w:sz w:val="24"/>
              </w:rPr>
              <w:t>≤250mg/L，BOD</w:t>
            </w:r>
            <w:r>
              <w:rPr>
                <w:rFonts w:eastAsiaTheme="minorEastAsia"/>
                <w:sz w:val="24"/>
                <w:vertAlign w:val="subscript"/>
              </w:rPr>
              <w:t>5</w:t>
            </w:r>
            <w:r>
              <w:rPr>
                <w:rFonts w:eastAsiaTheme="minorEastAsia"/>
                <w:sz w:val="24"/>
              </w:rPr>
              <w:t>≤150mg/L，SS≤150mg/L，NH</w:t>
            </w:r>
            <w:r>
              <w:rPr>
                <w:rFonts w:eastAsiaTheme="minorEastAsia"/>
                <w:sz w:val="24"/>
                <w:vertAlign w:val="subscript"/>
              </w:rPr>
              <w:t>3</w:t>
            </w:r>
            <w:r>
              <w:rPr>
                <w:rFonts w:eastAsiaTheme="minorEastAsia"/>
                <w:sz w:val="24"/>
              </w:rPr>
              <w:t>-N≤25mg/L</w:t>
            </w:r>
            <w:r>
              <w:rPr>
                <w:rFonts w:hint="eastAsia" w:eastAsiaTheme="minorEastAsia"/>
                <w:sz w:val="24"/>
              </w:rPr>
              <w:t>，</w:t>
            </w:r>
            <w:r>
              <w:rPr>
                <w:rFonts w:eastAsiaTheme="minorEastAsia"/>
                <w:sz w:val="24"/>
              </w:rPr>
              <w:t>动植物油≤50mg/L。</w:t>
            </w:r>
          </w:p>
          <w:p>
            <w:pPr>
              <w:keepNext/>
              <w:adjustRightInd w:val="0"/>
              <w:snapToGrid w:val="0"/>
              <w:spacing w:beforeLines="50" w:afterLines="50"/>
              <w:ind w:firstLine="361" w:firstLineChars="150"/>
              <w:rPr>
                <w:rFonts w:eastAsiaTheme="minorEastAsia"/>
                <w:b/>
                <w:sz w:val="24"/>
              </w:rPr>
            </w:pPr>
            <w:r>
              <w:rPr>
                <w:rFonts w:eastAsiaTheme="minorEastAsia"/>
                <w:b/>
                <w:sz w:val="24"/>
              </w:rPr>
              <w:t>2、大气污染源</w:t>
            </w:r>
          </w:p>
          <w:p>
            <w:pPr>
              <w:spacing w:line="360" w:lineRule="auto"/>
              <w:ind w:firstLine="480" w:firstLineChars="200"/>
              <w:rPr>
                <w:rFonts w:eastAsiaTheme="minorEastAsia"/>
                <w:sz w:val="24"/>
              </w:rPr>
            </w:pPr>
            <w:r>
              <w:rPr>
                <w:rFonts w:eastAsiaTheme="minorEastAsia"/>
                <w:sz w:val="24"/>
              </w:rPr>
              <w:t>（1）</w:t>
            </w:r>
            <w:bookmarkStart w:id="6" w:name="OLE_LINK2"/>
            <w:r>
              <w:rPr>
                <w:rFonts w:eastAsiaTheme="minorEastAsia"/>
                <w:sz w:val="24"/>
              </w:rPr>
              <w:t>生产过程中主要是</w:t>
            </w:r>
            <w:r>
              <w:rPr>
                <w:rFonts w:hint="eastAsia" w:eastAsiaTheme="minorEastAsia"/>
                <w:sz w:val="24"/>
              </w:rPr>
              <w:t>部分零配件胶粘工序使用硅酮密封胶产生少量有机废气-非甲烷总烃</w:t>
            </w:r>
            <w:r>
              <w:rPr>
                <w:rFonts w:eastAsiaTheme="minorEastAsia"/>
                <w:sz w:val="24"/>
              </w:rPr>
              <w:t>，项目使用</w:t>
            </w:r>
            <w:r>
              <w:rPr>
                <w:rFonts w:hint="eastAsia" w:eastAsiaTheme="minorEastAsia"/>
                <w:sz w:val="24"/>
              </w:rPr>
              <w:t>硅酮密封胶300支，每支500ml，密度约为1.5g/ml</w:t>
            </w:r>
            <w:r>
              <w:rPr>
                <w:rFonts w:eastAsiaTheme="minorEastAsia"/>
                <w:sz w:val="24"/>
              </w:rPr>
              <w:t>，</w:t>
            </w:r>
            <w:r>
              <w:rPr>
                <w:rFonts w:hint="eastAsia" w:eastAsiaTheme="minorEastAsia"/>
                <w:sz w:val="24"/>
              </w:rPr>
              <w:t>根据企业实际生产情况</w:t>
            </w:r>
            <w:r>
              <w:rPr>
                <w:rFonts w:eastAsiaTheme="minorEastAsia"/>
                <w:sz w:val="24"/>
              </w:rPr>
              <w:t>，</w:t>
            </w:r>
            <w:r>
              <w:rPr>
                <w:rFonts w:hint="eastAsia" w:eastAsiaTheme="minorEastAsia"/>
                <w:sz w:val="24"/>
              </w:rPr>
              <w:t>硅酮密封胶使用过程中挥发分约为1%</w:t>
            </w:r>
            <w:r>
              <w:rPr>
                <w:rFonts w:eastAsiaTheme="minorEastAsia"/>
                <w:sz w:val="24"/>
              </w:rPr>
              <w:t>，项目年使用</w:t>
            </w:r>
            <w:r>
              <w:rPr>
                <w:rFonts w:hint="eastAsia" w:eastAsiaTheme="minorEastAsia"/>
                <w:sz w:val="24"/>
              </w:rPr>
              <w:t>硅酮密封胶225kg</w:t>
            </w:r>
            <w:r>
              <w:rPr>
                <w:rFonts w:eastAsiaTheme="minorEastAsia"/>
                <w:sz w:val="24"/>
              </w:rPr>
              <w:t>，则</w:t>
            </w:r>
            <w:r>
              <w:rPr>
                <w:rFonts w:hint="eastAsia" w:eastAsiaTheme="minorEastAsia"/>
                <w:sz w:val="24"/>
              </w:rPr>
              <w:t>非甲烷总烃</w:t>
            </w:r>
            <w:r>
              <w:rPr>
                <w:rFonts w:eastAsiaTheme="minorEastAsia"/>
                <w:sz w:val="24"/>
              </w:rPr>
              <w:t>产生量为</w:t>
            </w:r>
            <w:r>
              <w:rPr>
                <w:rFonts w:hint="eastAsia" w:eastAsiaTheme="minorEastAsia"/>
                <w:sz w:val="24"/>
              </w:rPr>
              <w:t>2.25</w:t>
            </w:r>
            <w:r>
              <w:rPr>
                <w:rFonts w:eastAsiaTheme="minorEastAsia"/>
                <w:sz w:val="24"/>
              </w:rPr>
              <w:t>kg/a。</w:t>
            </w:r>
          </w:p>
          <w:p>
            <w:pPr>
              <w:keepNext/>
              <w:adjustRightInd w:val="0"/>
              <w:snapToGrid w:val="0"/>
              <w:spacing w:line="360" w:lineRule="auto"/>
              <w:ind w:firstLine="480" w:firstLineChars="200"/>
              <w:rPr>
                <w:sz w:val="24"/>
              </w:rPr>
            </w:pPr>
            <w:r>
              <w:rPr>
                <w:sz w:val="24"/>
              </w:rPr>
              <w:t>（2）食堂烹调食物过程中产生油烟废气，主要成份为直径10</w:t>
            </w:r>
            <w:r>
              <w:rPr>
                <w:sz w:val="24"/>
                <w:vertAlign w:val="superscript"/>
              </w:rPr>
              <w:t>-7</w:t>
            </w:r>
            <w:r>
              <w:rPr>
                <w:sz w:val="24"/>
              </w:rPr>
              <w:t>～10</w:t>
            </w:r>
            <w:r>
              <w:rPr>
                <w:sz w:val="24"/>
                <w:vertAlign w:val="superscript"/>
              </w:rPr>
              <w:t>-3</w:t>
            </w:r>
            <w:r>
              <w:rPr>
                <w:sz w:val="24"/>
              </w:rPr>
              <w:t>cm的不可见微油滴。</w:t>
            </w:r>
            <w:r>
              <w:rPr>
                <w:rFonts w:hint="eastAsia" w:eastAsiaTheme="minorEastAsia"/>
                <w:sz w:val="24"/>
              </w:rPr>
              <w:t>本项目厨房煮食，包含本项目员工400人和阳江高新区明阳风机装备制造叶片项目员工400人，共800人</w:t>
            </w:r>
            <w:r>
              <w:rPr>
                <w:sz w:val="24"/>
              </w:rPr>
              <w:t>。根据类比调查，每人每天食用油用量0.04kg，平均来说，油的挥发量占总耗油量的2%～3%之间，按最大挥发量3%计算</w:t>
            </w:r>
            <w:r>
              <w:rPr>
                <w:rFonts w:hint="eastAsia"/>
                <w:sz w:val="24"/>
              </w:rPr>
              <w:t>，</w:t>
            </w:r>
            <w:r>
              <w:rPr>
                <w:sz w:val="24"/>
              </w:rPr>
              <w:t>则油烟产生量为</w:t>
            </w:r>
            <w:r>
              <w:rPr>
                <w:rFonts w:hint="eastAsia"/>
                <w:sz w:val="24"/>
              </w:rPr>
              <w:t>288</w:t>
            </w:r>
            <w:r>
              <w:rPr>
                <w:sz w:val="24"/>
              </w:rPr>
              <w:t>kg/a</w:t>
            </w:r>
            <w:r>
              <w:rPr>
                <w:rFonts w:hint="eastAsia"/>
                <w:sz w:val="24"/>
              </w:rPr>
              <w:t>。</w:t>
            </w:r>
            <w:bookmarkEnd w:id="6"/>
            <w:r>
              <w:rPr>
                <w:rFonts w:hint="eastAsia"/>
                <w:sz w:val="24"/>
              </w:rPr>
              <w:t xml:space="preserve"> </w:t>
            </w:r>
            <w:r>
              <w:rPr>
                <w:sz w:val="24"/>
              </w:rPr>
              <w:t xml:space="preserve">  </w:t>
            </w:r>
            <w:r>
              <w:rPr>
                <w:rFonts w:eastAsiaTheme="minorEastAsia"/>
                <w:b/>
                <w:sz w:val="24"/>
              </w:rPr>
              <w:t>3、噪声污染源</w:t>
            </w:r>
          </w:p>
          <w:p>
            <w:pPr>
              <w:spacing w:line="360" w:lineRule="auto"/>
              <w:ind w:firstLine="480" w:firstLineChars="200"/>
              <w:rPr>
                <w:rFonts w:eastAsiaTheme="minorEastAsia"/>
                <w:kern w:val="0"/>
                <w:sz w:val="24"/>
              </w:rPr>
            </w:pPr>
            <w:r>
              <w:rPr>
                <w:rFonts w:eastAsiaTheme="minorEastAsia"/>
                <w:kern w:val="0"/>
                <w:sz w:val="24"/>
              </w:rPr>
              <w:t>（1）螺丝机、螺杆机、空压机等设备在运作的过程中会产生噪声，约70~85dB(A)；</w:t>
            </w:r>
          </w:p>
          <w:p>
            <w:pPr>
              <w:spacing w:line="360" w:lineRule="auto"/>
              <w:ind w:firstLine="480" w:firstLineChars="200"/>
              <w:rPr>
                <w:rFonts w:eastAsiaTheme="minorEastAsia"/>
                <w:kern w:val="0"/>
                <w:sz w:val="24"/>
              </w:rPr>
            </w:pPr>
            <w:r>
              <w:rPr>
                <w:rFonts w:eastAsiaTheme="minorEastAsia"/>
                <w:kern w:val="0"/>
                <w:sz w:val="24"/>
              </w:rPr>
              <w:t>（2）</w:t>
            </w:r>
            <w:r>
              <w:rPr>
                <w:rFonts w:eastAsiaTheme="minorEastAsia"/>
                <w:sz w:val="24"/>
              </w:rPr>
              <w:t>车辆运输产品、原料等进出厂区产生的运输噪声</w:t>
            </w:r>
            <w:r>
              <w:rPr>
                <w:rFonts w:hint="eastAsia" w:eastAsiaTheme="minorEastAsia"/>
                <w:kern w:val="0"/>
                <w:sz w:val="24"/>
              </w:rPr>
              <w:t>，</w:t>
            </w:r>
            <w:r>
              <w:rPr>
                <w:rFonts w:eastAsiaTheme="minorEastAsia"/>
                <w:kern w:val="0"/>
                <w:sz w:val="24"/>
              </w:rPr>
              <w:t>约60~80dB(A)</w:t>
            </w:r>
            <w:r>
              <w:rPr>
                <w:rFonts w:hint="eastAsia" w:eastAsiaTheme="minorEastAsia"/>
                <w:kern w:val="0"/>
                <w:sz w:val="24"/>
              </w:rPr>
              <w:t>。</w:t>
            </w:r>
          </w:p>
          <w:p>
            <w:pPr>
              <w:keepNext/>
              <w:adjustRightInd w:val="0"/>
              <w:snapToGrid w:val="0"/>
              <w:spacing w:beforeLines="50" w:afterLines="50"/>
              <w:ind w:firstLine="241" w:firstLineChars="100"/>
              <w:rPr>
                <w:rFonts w:eastAsiaTheme="minorEastAsia"/>
                <w:b/>
                <w:sz w:val="24"/>
              </w:rPr>
            </w:pPr>
            <w:r>
              <w:rPr>
                <w:rFonts w:eastAsiaTheme="minorEastAsia"/>
                <w:b/>
                <w:sz w:val="24"/>
              </w:rPr>
              <w:t>4、固体废弃物污染源</w:t>
            </w:r>
          </w:p>
          <w:p>
            <w:pPr>
              <w:spacing w:line="360" w:lineRule="auto"/>
              <w:ind w:firstLine="480" w:firstLineChars="200"/>
              <w:rPr>
                <w:rFonts w:eastAsiaTheme="minorEastAsia"/>
                <w:kern w:val="0"/>
                <w:sz w:val="24"/>
              </w:rPr>
            </w:pPr>
            <w:r>
              <w:rPr>
                <w:rFonts w:eastAsiaTheme="minorEastAsia"/>
                <w:kern w:val="0"/>
                <w:sz w:val="24"/>
              </w:rPr>
              <w:t>（1）</w:t>
            </w:r>
            <w:r>
              <w:rPr>
                <w:rFonts w:hint="eastAsia" w:eastAsiaTheme="minorEastAsia"/>
                <w:sz w:val="24"/>
              </w:rPr>
              <w:t>因本项目宿舍楼居住员工包含本项目员工400人和阳江高新区明阳风机装备制造叶片项目员工400人，共800人，</w:t>
            </w:r>
            <w:r>
              <w:rPr>
                <w:rFonts w:eastAsiaTheme="minorEastAsia"/>
                <w:kern w:val="0"/>
                <w:sz w:val="24"/>
              </w:rPr>
              <w:t>项目日常生活中产生生活垃圾，按平均</w:t>
            </w:r>
            <w:r>
              <w:rPr>
                <w:rFonts w:hint="eastAsia" w:eastAsiaTheme="minorEastAsia"/>
                <w:kern w:val="0"/>
                <w:sz w:val="24"/>
              </w:rPr>
              <w:t>0.5</w:t>
            </w:r>
            <w:r>
              <w:rPr>
                <w:rFonts w:eastAsiaTheme="minorEastAsia"/>
                <w:kern w:val="0"/>
                <w:sz w:val="24"/>
              </w:rPr>
              <w:t>kg/人·日计算，日产生活垃圾</w:t>
            </w:r>
            <w:r>
              <w:rPr>
                <w:rFonts w:hint="eastAsia" w:eastAsiaTheme="minorEastAsia"/>
                <w:kern w:val="0"/>
                <w:sz w:val="24"/>
              </w:rPr>
              <w:t>400</w:t>
            </w:r>
            <w:r>
              <w:rPr>
                <w:rFonts w:eastAsiaTheme="minorEastAsia"/>
                <w:kern w:val="0"/>
                <w:sz w:val="24"/>
              </w:rPr>
              <w:t>kg，则年产生量为</w:t>
            </w:r>
            <w:r>
              <w:rPr>
                <w:rFonts w:hint="eastAsia" w:eastAsiaTheme="minorEastAsia"/>
                <w:kern w:val="0"/>
                <w:sz w:val="24"/>
              </w:rPr>
              <w:t>120</w:t>
            </w:r>
            <w:r>
              <w:rPr>
                <w:rFonts w:eastAsiaTheme="minorEastAsia"/>
                <w:kern w:val="0"/>
                <w:sz w:val="24"/>
              </w:rPr>
              <w:t>吨；</w:t>
            </w:r>
          </w:p>
          <w:p>
            <w:pPr>
              <w:spacing w:line="360" w:lineRule="auto"/>
              <w:ind w:firstLine="480" w:firstLineChars="200"/>
              <w:rPr>
                <w:rFonts w:eastAsiaTheme="minorEastAsia"/>
                <w:kern w:val="0"/>
                <w:sz w:val="24"/>
              </w:rPr>
            </w:pPr>
            <w:r>
              <w:rPr>
                <w:rFonts w:eastAsiaTheme="minorEastAsia"/>
                <w:kern w:val="0"/>
                <w:sz w:val="24"/>
              </w:rPr>
              <w:t>（2）项目生产、</w:t>
            </w:r>
            <w:r>
              <w:rPr>
                <w:rFonts w:hint="eastAsia" w:eastAsiaTheme="minorEastAsia"/>
                <w:kern w:val="0"/>
                <w:sz w:val="24"/>
              </w:rPr>
              <w:t>装配</w:t>
            </w:r>
            <w:r>
              <w:rPr>
                <w:rFonts w:eastAsiaTheme="minorEastAsia"/>
                <w:kern w:val="0"/>
                <w:sz w:val="24"/>
              </w:rPr>
              <w:t>过程中产生少量次品，产生量约</w:t>
            </w:r>
            <w:r>
              <w:rPr>
                <w:rFonts w:hint="eastAsia" w:eastAsiaTheme="minorEastAsia"/>
                <w:kern w:val="0"/>
                <w:sz w:val="24"/>
              </w:rPr>
              <w:t>40</w:t>
            </w:r>
            <w:r>
              <w:rPr>
                <w:rFonts w:eastAsiaTheme="minorEastAsia"/>
                <w:kern w:val="0"/>
                <w:sz w:val="24"/>
              </w:rPr>
              <w:t>t/a，</w:t>
            </w:r>
            <w:r>
              <w:rPr>
                <w:rFonts w:eastAsiaTheme="minorEastAsia"/>
                <w:sz w:val="24"/>
              </w:rPr>
              <w:t>次品中主要为金属、塑胶材质等，可外售处理</w:t>
            </w:r>
            <w:r>
              <w:rPr>
                <w:rFonts w:eastAsiaTheme="minorEastAsia"/>
                <w:kern w:val="0"/>
                <w:sz w:val="24"/>
              </w:rPr>
              <w:t>。</w:t>
            </w:r>
          </w:p>
          <w:p>
            <w:pPr>
              <w:keepNext/>
              <w:adjustRightInd w:val="0"/>
              <w:snapToGrid w:val="0"/>
              <w:spacing w:line="440" w:lineRule="exact"/>
              <w:ind w:firstLine="480" w:firstLineChars="200"/>
              <w:rPr>
                <w:rFonts w:eastAsiaTheme="minorEastAsia"/>
                <w:kern w:val="0"/>
                <w:sz w:val="24"/>
              </w:rPr>
            </w:pPr>
            <w:r>
              <w:rPr>
                <w:rFonts w:eastAsiaTheme="minorEastAsia"/>
                <w:kern w:val="0"/>
                <w:sz w:val="24"/>
              </w:rPr>
              <w:t>（3）</w:t>
            </w:r>
            <w:r>
              <w:rPr>
                <w:rFonts w:hint="eastAsia" w:eastAsiaTheme="minorEastAsia"/>
                <w:kern w:val="0"/>
                <w:sz w:val="24"/>
              </w:rPr>
              <w:t>废</w:t>
            </w:r>
            <w:r>
              <w:rPr>
                <w:rFonts w:hint="eastAsia" w:eastAsiaTheme="minorEastAsia"/>
                <w:sz w:val="24"/>
              </w:rPr>
              <w:t>硅酮密封胶及其包装物，产生量约30kg</w:t>
            </w:r>
            <w:r>
              <w:rPr>
                <w:rFonts w:eastAsiaTheme="minorEastAsia"/>
                <w:kern w:val="0"/>
                <w:sz w:val="24"/>
              </w:rPr>
              <w:t>/a</w:t>
            </w:r>
            <w:r>
              <w:rPr>
                <w:rFonts w:hint="eastAsia" w:eastAsiaTheme="minorEastAsia"/>
                <w:kern w:val="0"/>
                <w:sz w:val="24"/>
              </w:rPr>
              <w:t>，属于危险固废，交危险固废资质单位转移处理。</w:t>
            </w:r>
          </w:p>
          <w:p>
            <w:pPr>
              <w:keepNext/>
              <w:adjustRightInd w:val="0"/>
              <w:snapToGrid w:val="0"/>
              <w:spacing w:line="440" w:lineRule="exact"/>
              <w:ind w:firstLine="480" w:firstLineChars="200"/>
              <w:rPr>
                <w:rFonts w:eastAsiaTheme="minorEastAsia"/>
                <w:kern w:val="0"/>
                <w:sz w:val="24"/>
              </w:rPr>
            </w:pPr>
            <w:r>
              <w:rPr>
                <w:rFonts w:eastAsiaTheme="minorEastAsia"/>
                <w:kern w:val="0"/>
                <w:sz w:val="24"/>
              </w:rPr>
              <w:t>（</w:t>
            </w:r>
            <w:r>
              <w:rPr>
                <w:rFonts w:hint="eastAsia" w:eastAsiaTheme="minorEastAsia"/>
                <w:kern w:val="0"/>
                <w:sz w:val="24"/>
              </w:rPr>
              <w:t>4</w:t>
            </w:r>
            <w:r>
              <w:rPr>
                <w:rFonts w:eastAsiaTheme="minorEastAsia"/>
                <w:kern w:val="0"/>
                <w:sz w:val="24"/>
              </w:rPr>
              <w:t>）</w:t>
            </w:r>
            <w:r>
              <w:rPr>
                <w:rFonts w:hint="eastAsia" w:eastAsiaTheme="minorEastAsia"/>
                <w:kern w:val="0"/>
                <w:sz w:val="24"/>
              </w:rPr>
              <w:t>废</w:t>
            </w:r>
            <w:r>
              <w:rPr>
                <w:rFonts w:hint="eastAsia" w:eastAsiaTheme="minorEastAsia"/>
                <w:sz w:val="24"/>
              </w:rPr>
              <w:t>液压油、废齿轮油及其包装物，产生量约16</w:t>
            </w:r>
            <w:r>
              <w:rPr>
                <w:rFonts w:eastAsiaTheme="minorEastAsia"/>
                <w:kern w:val="0"/>
                <w:sz w:val="24"/>
              </w:rPr>
              <w:t>t/a</w:t>
            </w:r>
            <w:r>
              <w:rPr>
                <w:rFonts w:hint="eastAsia" w:eastAsiaTheme="minorEastAsia"/>
                <w:kern w:val="0"/>
                <w:sz w:val="24"/>
              </w:rPr>
              <w:t>，属于危险固废，交危险固废资质单位转移处理。</w:t>
            </w:r>
          </w:p>
          <w:p>
            <w:pPr>
              <w:keepNext/>
              <w:adjustRightInd w:val="0"/>
              <w:snapToGrid w:val="0"/>
              <w:spacing w:line="440" w:lineRule="exact"/>
              <w:ind w:firstLine="480" w:firstLineChars="200"/>
              <w:rPr>
                <w:rFonts w:eastAsiaTheme="minorEastAsia"/>
                <w:kern w:val="0"/>
                <w:sz w:val="24"/>
              </w:rPr>
            </w:pPr>
            <w:r>
              <w:rPr>
                <w:rFonts w:eastAsiaTheme="minorEastAsia"/>
                <w:kern w:val="0"/>
                <w:sz w:val="24"/>
              </w:rPr>
              <w:t>（</w:t>
            </w:r>
            <w:r>
              <w:rPr>
                <w:rFonts w:hint="eastAsia" w:eastAsiaTheme="minorEastAsia"/>
                <w:kern w:val="0"/>
                <w:sz w:val="24"/>
              </w:rPr>
              <w:t>5</w:t>
            </w:r>
            <w:r>
              <w:rPr>
                <w:rFonts w:eastAsiaTheme="minorEastAsia"/>
                <w:kern w:val="0"/>
                <w:sz w:val="24"/>
              </w:rPr>
              <w:t>）</w:t>
            </w:r>
            <w:r>
              <w:rPr>
                <w:rFonts w:hint="eastAsia" w:eastAsiaTheme="minorEastAsia"/>
                <w:sz w:val="24"/>
              </w:rPr>
              <w:t>设备维修保养过程中产生废抹布，产生量约0.4</w:t>
            </w:r>
            <w:r>
              <w:rPr>
                <w:rFonts w:eastAsiaTheme="minorEastAsia"/>
                <w:kern w:val="0"/>
                <w:sz w:val="24"/>
              </w:rPr>
              <w:t>t/a</w:t>
            </w:r>
            <w:r>
              <w:rPr>
                <w:rFonts w:hint="eastAsia" w:eastAsiaTheme="minorEastAsia"/>
                <w:kern w:val="0"/>
                <w:sz w:val="24"/>
              </w:rPr>
              <w:t>，属于危险固废，</w:t>
            </w:r>
            <w:r>
              <w:rPr>
                <w:rFonts w:hint="eastAsia"/>
                <w:sz w:val="24"/>
              </w:rPr>
              <w:t>可混入生活垃圾，由环卫部门清运。</w:t>
            </w:r>
          </w:p>
          <w:p>
            <w:pPr>
              <w:keepNext/>
              <w:adjustRightInd w:val="0"/>
              <w:snapToGrid w:val="0"/>
              <w:spacing w:line="44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ind w:firstLine="480" w:firstLineChars="200"/>
              <w:rPr>
                <w:rFonts w:eastAsiaTheme="minorEastAsia"/>
                <w:sz w:val="24"/>
              </w:rPr>
            </w:pPr>
          </w:p>
          <w:p>
            <w:pPr>
              <w:adjustRightInd w:val="0"/>
              <w:snapToGrid w:val="0"/>
              <w:spacing w:line="400" w:lineRule="exact"/>
              <w:rPr>
                <w:rFonts w:eastAsiaTheme="minorEastAsia"/>
                <w:sz w:val="24"/>
              </w:rPr>
            </w:pPr>
          </w:p>
        </w:tc>
      </w:tr>
    </w:tbl>
    <w:p>
      <w:pPr>
        <w:spacing w:line="360" w:lineRule="auto"/>
        <w:rPr>
          <w:rFonts w:eastAsiaTheme="minorEastAsia"/>
          <w:b/>
          <w:sz w:val="30"/>
          <w:szCs w:val="30"/>
        </w:rPr>
      </w:pPr>
      <w:r>
        <w:rPr>
          <w:rFonts w:eastAsiaTheme="minorEastAsia"/>
        </w:rPr>
        <w:br w:type="page"/>
      </w:r>
      <w:r>
        <w:rPr>
          <w:rFonts w:eastAsiaTheme="minorEastAsia"/>
          <w:b/>
          <w:sz w:val="30"/>
          <w:szCs w:val="30"/>
        </w:rPr>
        <w:t>项目主要污染物产生及预计排放情况</w:t>
      </w:r>
    </w:p>
    <w:tbl>
      <w:tblPr>
        <w:tblStyle w:val="2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21"/>
        <w:gridCol w:w="465"/>
        <w:gridCol w:w="45"/>
        <w:gridCol w:w="1071"/>
        <w:gridCol w:w="1617"/>
        <w:gridCol w:w="2546"/>
        <w:gridCol w:w="241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97" w:hRule="atLeast"/>
        </w:trPr>
        <w:tc>
          <w:tcPr>
            <w:tcW w:w="1021" w:type="dxa"/>
            <w:tcBorders>
              <w:tl2br w:val="single" w:color="000000" w:sz="6" w:space="0"/>
            </w:tcBorders>
          </w:tcPr>
          <w:p>
            <w:pPr>
              <w:ind w:left="210" w:hanging="210" w:hangingChars="100"/>
              <w:rPr>
                <w:rFonts w:eastAsiaTheme="minorEastAsia"/>
                <w:szCs w:val="21"/>
              </w:rPr>
            </w:pPr>
            <w:r>
              <w:rPr>
                <w:rFonts w:eastAsiaTheme="minorEastAsia"/>
                <w:szCs w:val="21"/>
              </w:rPr>
              <w:t>内容</w:t>
            </w:r>
          </w:p>
          <w:p>
            <w:pPr>
              <w:rPr>
                <w:rFonts w:eastAsiaTheme="minorEastAsia"/>
                <w:szCs w:val="21"/>
              </w:rPr>
            </w:pPr>
            <w:r>
              <w:rPr>
                <w:rFonts w:eastAsiaTheme="minorEastAsia"/>
                <w:szCs w:val="21"/>
              </w:rPr>
              <w:t>类型</w:t>
            </w:r>
          </w:p>
        </w:tc>
        <w:tc>
          <w:tcPr>
            <w:tcW w:w="1581" w:type="dxa"/>
            <w:gridSpan w:val="3"/>
            <w:vAlign w:val="center"/>
          </w:tcPr>
          <w:p>
            <w:pPr>
              <w:spacing w:line="240" w:lineRule="atLeast"/>
              <w:jc w:val="center"/>
              <w:rPr>
                <w:rFonts w:eastAsiaTheme="minorEastAsia"/>
                <w:szCs w:val="21"/>
              </w:rPr>
            </w:pPr>
            <w:r>
              <w:rPr>
                <w:rFonts w:eastAsiaTheme="minorEastAsia"/>
                <w:szCs w:val="21"/>
              </w:rPr>
              <w:t>排放源（编号）</w:t>
            </w:r>
          </w:p>
        </w:tc>
        <w:tc>
          <w:tcPr>
            <w:tcW w:w="1617" w:type="dxa"/>
            <w:tcBorders>
              <w:bottom w:val="single" w:color="auto" w:sz="4" w:space="0"/>
            </w:tcBorders>
            <w:vAlign w:val="center"/>
          </w:tcPr>
          <w:p>
            <w:pPr>
              <w:spacing w:line="240" w:lineRule="atLeast"/>
              <w:jc w:val="center"/>
              <w:rPr>
                <w:rFonts w:eastAsiaTheme="minorEastAsia"/>
                <w:szCs w:val="21"/>
              </w:rPr>
            </w:pPr>
            <w:r>
              <w:rPr>
                <w:rFonts w:eastAsiaTheme="minorEastAsia"/>
                <w:szCs w:val="21"/>
              </w:rPr>
              <w:t>污染物名称</w:t>
            </w:r>
          </w:p>
        </w:tc>
        <w:tc>
          <w:tcPr>
            <w:tcW w:w="2546" w:type="dxa"/>
            <w:tcBorders>
              <w:bottom w:val="single" w:color="auto" w:sz="4" w:space="0"/>
            </w:tcBorders>
            <w:vAlign w:val="center"/>
          </w:tcPr>
          <w:p>
            <w:pPr>
              <w:spacing w:line="240" w:lineRule="atLeast"/>
              <w:jc w:val="center"/>
              <w:rPr>
                <w:rFonts w:eastAsiaTheme="minorEastAsia"/>
                <w:szCs w:val="21"/>
              </w:rPr>
            </w:pPr>
            <w:r>
              <w:rPr>
                <w:rFonts w:eastAsiaTheme="minorEastAsia"/>
                <w:szCs w:val="21"/>
              </w:rPr>
              <w:t>处理前产生浓度及产生量（单位）</w:t>
            </w:r>
          </w:p>
        </w:tc>
        <w:tc>
          <w:tcPr>
            <w:tcW w:w="2418" w:type="dxa"/>
            <w:vAlign w:val="center"/>
          </w:tcPr>
          <w:p>
            <w:pPr>
              <w:spacing w:line="240" w:lineRule="atLeast"/>
              <w:jc w:val="center"/>
              <w:rPr>
                <w:rFonts w:eastAsiaTheme="minorEastAsia"/>
                <w:szCs w:val="21"/>
              </w:rPr>
            </w:pPr>
            <w:r>
              <w:rPr>
                <w:rFonts w:eastAsiaTheme="minorEastAsia"/>
                <w:szCs w:val="21"/>
              </w:rPr>
              <w:t>排放浓度及排放量（单位）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restart"/>
            <w:vAlign w:val="center"/>
          </w:tcPr>
          <w:p>
            <w:pPr>
              <w:spacing w:line="320" w:lineRule="exact"/>
              <w:jc w:val="center"/>
              <w:rPr>
                <w:rFonts w:eastAsiaTheme="minorEastAsia"/>
                <w:szCs w:val="21"/>
              </w:rPr>
            </w:pPr>
            <w:r>
              <w:rPr>
                <w:rFonts w:eastAsiaTheme="minorEastAsia"/>
                <w:szCs w:val="21"/>
              </w:rPr>
              <w:t>大</w:t>
            </w:r>
          </w:p>
          <w:p>
            <w:pPr>
              <w:spacing w:line="320" w:lineRule="exact"/>
              <w:jc w:val="center"/>
              <w:rPr>
                <w:rFonts w:eastAsiaTheme="minorEastAsia"/>
                <w:szCs w:val="21"/>
              </w:rPr>
            </w:pPr>
            <w:r>
              <w:rPr>
                <w:rFonts w:eastAsiaTheme="minorEastAsia"/>
                <w:szCs w:val="21"/>
              </w:rPr>
              <w:t>气</w:t>
            </w:r>
          </w:p>
          <w:p>
            <w:pPr>
              <w:spacing w:line="320" w:lineRule="exact"/>
              <w:jc w:val="center"/>
              <w:rPr>
                <w:rFonts w:eastAsiaTheme="minorEastAsia"/>
                <w:szCs w:val="21"/>
              </w:rPr>
            </w:pPr>
            <w:r>
              <w:rPr>
                <w:rFonts w:eastAsiaTheme="minorEastAsia"/>
                <w:szCs w:val="21"/>
              </w:rPr>
              <w:t>污</w:t>
            </w:r>
          </w:p>
          <w:p>
            <w:pPr>
              <w:spacing w:line="320" w:lineRule="exact"/>
              <w:jc w:val="center"/>
              <w:rPr>
                <w:rFonts w:eastAsiaTheme="minorEastAsia"/>
                <w:szCs w:val="21"/>
              </w:rPr>
            </w:pPr>
            <w:r>
              <w:rPr>
                <w:rFonts w:eastAsiaTheme="minorEastAsia"/>
                <w:szCs w:val="21"/>
              </w:rPr>
              <w:t>染</w:t>
            </w:r>
          </w:p>
          <w:p>
            <w:pPr>
              <w:spacing w:line="320" w:lineRule="exact"/>
              <w:jc w:val="center"/>
              <w:rPr>
                <w:rFonts w:eastAsiaTheme="minorEastAsia"/>
                <w:szCs w:val="21"/>
              </w:rPr>
            </w:pPr>
            <w:r>
              <w:rPr>
                <w:rFonts w:eastAsiaTheme="minorEastAsia"/>
                <w:szCs w:val="21"/>
              </w:rPr>
              <w:t>物</w:t>
            </w:r>
          </w:p>
        </w:tc>
        <w:tc>
          <w:tcPr>
            <w:tcW w:w="510" w:type="dxa"/>
            <w:gridSpan w:val="2"/>
            <w:vMerge w:val="restart"/>
            <w:tcBorders>
              <w:right w:val="single" w:color="auto" w:sz="4" w:space="0"/>
            </w:tcBorders>
            <w:vAlign w:val="center"/>
          </w:tcPr>
          <w:p>
            <w:pPr>
              <w:ind w:left="105" w:hanging="105" w:hangingChars="50"/>
              <w:jc w:val="center"/>
              <w:rPr>
                <w:rFonts w:eastAsiaTheme="minorEastAsia"/>
                <w:szCs w:val="21"/>
              </w:rPr>
            </w:pPr>
            <w:r>
              <w:rPr>
                <w:rFonts w:eastAsiaTheme="minorEastAsia"/>
                <w:szCs w:val="21"/>
              </w:rPr>
              <w:t>施</w:t>
            </w:r>
          </w:p>
          <w:p>
            <w:pPr>
              <w:ind w:left="105" w:hanging="105" w:hangingChars="50"/>
              <w:jc w:val="center"/>
              <w:rPr>
                <w:rFonts w:eastAsiaTheme="minorEastAsia"/>
                <w:szCs w:val="21"/>
              </w:rPr>
            </w:pPr>
            <w:r>
              <w:rPr>
                <w:rFonts w:eastAsiaTheme="minorEastAsia"/>
                <w:szCs w:val="21"/>
              </w:rPr>
              <w:t>工</w:t>
            </w:r>
          </w:p>
          <w:p>
            <w:pPr>
              <w:ind w:left="105" w:hanging="105" w:hangingChars="50"/>
              <w:jc w:val="center"/>
              <w:rPr>
                <w:rFonts w:eastAsiaTheme="minorEastAsia"/>
                <w:szCs w:val="21"/>
              </w:rPr>
            </w:pPr>
            <w:r>
              <w:rPr>
                <w:rFonts w:eastAsiaTheme="minorEastAsia"/>
                <w:szCs w:val="21"/>
              </w:rPr>
              <w:t>期</w:t>
            </w:r>
          </w:p>
        </w:tc>
        <w:tc>
          <w:tcPr>
            <w:tcW w:w="1071" w:type="dxa"/>
            <w:tcBorders>
              <w:top w:val="single" w:color="auto" w:sz="4" w:space="0"/>
              <w:left w:val="single" w:color="auto" w:sz="4" w:space="0"/>
              <w:bottom w:val="single" w:color="auto" w:sz="4" w:space="0"/>
            </w:tcBorders>
            <w:vAlign w:val="center"/>
          </w:tcPr>
          <w:p>
            <w:pPr>
              <w:jc w:val="center"/>
              <w:rPr>
                <w:rFonts w:eastAsiaTheme="minorEastAsia"/>
                <w:szCs w:val="21"/>
              </w:rPr>
            </w:pPr>
            <w:r>
              <w:rPr>
                <w:rFonts w:eastAsiaTheme="minorEastAsia"/>
                <w:szCs w:val="21"/>
              </w:rPr>
              <w:t>施工扬尘</w:t>
            </w:r>
          </w:p>
        </w:tc>
        <w:tc>
          <w:tcPr>
            <w:tcW w:w="1617" w:type="dxa"/>
            <w:tcBorders>
              <w:bottom w:val="single" w:color="auto" w:sz="4" w:space="0"/>
            </w:tcBorders>
            <w:vAlign w:val="center"/>
          </w:tcPr>
          <w:p>
            <w:pPr>
              <w:jc w:val="center"/>
              <w:rPr>
                <w:rFonts w:eastAsiaTheme="minorEastAsia"/>
                <w:szCs w:val="21"/>
              </w:rPr>
            </w:pPr>
            <w:r>
              <w:rPr>
                <w:rFonts w:eastAsiaTheme="minorEastAsia"/>
                <w:szCs w:val="21"/>
              </w:rPr>
              <w:t>TSP等</w:t>
            </w:r>
          </w:p>
        </w:tc>
        <w:tc>
          <w:tcPr>
            <w:tcW w:w="2546" w:type="dxa"/>
            <w:tcBorders>
              <w:bottom w:val="single" w:color="auto" w:sz="4" w:space="0"/>
            </w:tcBorders>
            <w:vAlign w:val="center"/>
          </w:tcPr>
          <w:p>
            <w:pPr>
              <w:spacing w:line="240" w:lineRule="exact"/>
              <w:jc w:val="center"/>
              <w:rPr>
                <w:rFonts w:eastAsiaTheme="minorEastAsia"/>
                <w:szCs w:val="21"/>
              </w:rPr>
            </w:pPr>
            <w:r>
              <w:rPr>
                <w:rFonts w:eastAsiaTheme="minorEastAsia"/>
                <w:szCs w:val="21"/>
              </w:rPr>
              <w:t>少量、无组织排放</w:t>
            </w:r>
          </w:p>
        </w:tc>
        <w:tc>
          <w:tcPr>
            <w:tcW w:w="2418" w:type="dxa"/>
            <w:tcBorders>
              <w:bottom w:val="single" w:color="auto" w:sz="4" w:space="0"/>
            </w:tcBorders>
            <w:vAlign w:val="center"/>
          </w:tcPr>
          <w:p>
            <w:pPr>
              <w:spacing w:line="240" w:lineRule="exact"/>
              <w:jc w:val="center"/>
              <w:rPr>
                <w:rFonts w:eastAsiaTheme="minorEastAsia"/>
                <w:szCs w:val="21"/>
              </w:rPr>
            </w:pPr>
            <w:r>
              <w:rPr>
                <w:rFonts w:eastAsiaTheme="minorEastAsia"/>
                <w:szCs w:val="21"/>
              </w:rPr>
              <w:t>少量、无组织排放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bottom w:val="single" w:color="000000" w:sz="6" w:space="0"/>
              <w:right w:val="single" w:color="auto" w:sz="4" w:space="0"/>
            </w:tcBorders>
            <w:vAlign w:val="center"/>
          </w:tcPr>
          <w:p>
            <w:pPr>
              <w:ind w:left="105" w:hanging="105" w:hangingChars="50"/>
              <w:jc w:val="center"/>
              <w:rPr>
                <w:rFonts w:eastAsiaTheme="minorEastAsia"/>
                <w:szCs w:val="21"/>
              </w:rPr>
            </w:pPr>
          </w:p>
        </w:tc>
        <w:tc>
          <w:tcPr>
            <w:tcW w:w="1071" w:type="dxa"/>
            <w:tcBorders>
              <w:top w:val="single" w:color="auto" w:sz="4" w:space="0"/>
              <w:left w:val="single" w:color="auto" w:sz="4" w:space="0"/>
              <w:bottom w:val="single" w:color="000000" w:sz="6" w:space="0"/>
            </w:tcBorders>
            <w:vAlign w:val="center"/>
          </w:tcPr>
          <w:p>
            <w:pPr>
              <w:jc w:val="center"/>
              <w:rPr>
                <w:rFonts w:eastAsiaTheme="minorEastAsia"/>
                <w:szCs w:val="21"/>
              </w:rPr>
            </w:pPr>
            <w:r>
              <w:rPr>
                <w:rFonts w:eastAsiaTheme="minorEastAsia"/>
                <w:szCs w:val="21"/>
              </w:rPr>
              <w:t>机械运行燃油废气</w:t>
            </w:r>
          </w:p>
        </w:tc>
        <w:tc>
          <w:tcPr>
            <w:tcW w:w="1617" w:type="dxa"/>
            <w:tcBorders>
              <w:top w:val="single" w:color="auto" w:sz="4" w:space="0"/>
            </w:tcBorders>
            <w:vAlign w:val="center"/>
          </w:tcPr>
          <w:p>
            <w:pPr>
              <w:jc w:val="center"/>
              <w:rPr>
                <w:rFonts w:eastAsiaTheme="minorEastAsia"/>
                <w:kern w:val="21"/>
                <w:szCs w:val="21"/>
              </w:rPr>
            </w:pPr>
            <w:r>
              <w:rPr>
                <w:rFonts w:eastAsiaTheme="minorEastAsia"/>
                <w:kern w:val="21"/>
                <w:szCs w:val="21"/>
              </w:rPr>
              <w:t>NO</w:t>
            </w:r>
            <w:r>
              <w:rPr>
                <w:rFonts w:eastAsiaTheme="minorEastAsia"/>
                <w:kern w:val="21"/>
                <w:szCs w:val="21"/>
                <w:vertAlign w:val="subscript"/>
              </w:rPr>
              <w:t>X</w:t>
            </w:r>
            <w:r>
              <w:rPr>
                <w:rFonts w:eastAsiaTheme="minorEastAsia"/>
                <w:kern w:val="21"/>
                <w:szCs w:val="21"/>
              </w:rPr>
              <w:t>、SO</w:t>
            </w:r>
            <w:r>
              <w:rPr>
                <w:rFonts w:eastAsiaTheme="minorEastAsia"/>
                <w:kern w:val="21"/>
                <w:szCs w:val="21"/>
                <w:vertAlign w:val="subscript"/>
              </w:rPr>
              <w:t>2</w:t>
            </w:r>
          </w:p>
          <w:p>
            <w:pPr>
              <w:jc w:val="center"/>
              <w:rPr>
                <w:rFonts w:eastAsiaTheme="minorEastAsia"/>
                <w:kern w:val="21"/>
                <w:szCs w:val="21"/>
              </w:rPr>
            </w:pPr>
            <w:r>
              <w:rPr>
                <w:rFonts w:eastAsiaTheme="minorEastAsia"/>
                <w:kern w:val="21"/>
                <w:szCs w:val="21"/>
              </w:rPr>
              <w:t>烟尘</w:t>
            </w:r>
          </w:p>
        </w:tc>
        <w:tc>
          <w:tcPr>
            <w:tcW w:w="2546" w:type="dxa"/>
            <w:tcBorders>
              <w:top w:val="single" w:color="auto" w:sz="4" w:space="0"/>
            </w:tcBorders>
            <w:vAlign w:val="center"/>
          </w:tcPr>
          <w:p>
            <w:pPr>
              <w:jc w:val="center"/>
              <w:rPr>
                <w:rFonts w:eastAsiaTheme="minorEastAsia"/>
                <w:szCs w:val="21"/>
              </w:rPr>
            </w:pPr>
            <w:r>
              <w:rPr>
                <w:rFonts w:eastAsiaTheme="minorEastAsia"/>
                <w:szCs w:val="21"/>
              </w:rPr>
              <w:t>少量、无组织排放</w:t>
            </w:r>
          </w:p>
        </w:tc>
        <w:tc>
          <w:tcPr>
            <w:tcW w:w="2418" w:type="dxa"/>
            <w:tcBorders>
              <w:top w:val="single" w:color="auto" w:sz="4" w:space="0"/>
            </w:tcBorders>
            <w:vAlign w:val="center"/>
          </w:tcPr>
          <w:p>
            <w:pPr>
              <w:jc w:val="center"/>
              <w:rPr>
                <w:rFonts w:eastAsiaTheme="minorEastAsia"/>
                <w:szCs w:val="21"/>
              </w:rPr>
            </w:pPr>
            <w:r>
              <w:rPr>
                <w:rFonts w:eastAsiaTheme="minorEastAsia"/>
                <w:szCs w:val="21"/>
              </w:rPr>
              <w:t>少量、无组织排放</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restart"/>
            <w:tcBorders>
              <w:right w:val="single" w:color="auto" w:sz="4" w:space="0"/>
            </w:tcBorders>
            <w:vAlign w:val="center"/>
          </w:tcPr>
          <w:p>
            <w:pPr>
              <w:ind w:left="105" w:hanging="105" w:hangingChars="50"/>
              <w:rPr>
                <w:rFonts w:eastAsiaTheme="minorEastAsia"/>
                <w:szCs w:val="21"/>
              </w:rPr>
            </w:pPr>
            <w:r>
              <w:rPr>
                <w:rFonts w:eastAsiaTheme="minorEastAsia"/>
                <w:szCs w:val="21"/>
              </w:rPr>
              <w:t>营</w:t>
            </w:r>
          </w:p>
          <w:p>
            <w:pPr>
              <w:ind w:left="105" w:hanging="105" w:hangingChars="50"/>
              <w:rPr>
                <w:rFonts w:eastAsiaTheme="minorEastAsia"/>
                <w:szCs w:val="21"/>
              </w:rPr>
            </w:pPr>
            <w:r>
              <w:rPr>
                <w:rFonts w:eastAsiaTheme="minorEastAsia"/>
                <w:szCs w:val="21"/>
              </w:rPr>
              <w:t>运</w:t>
            </w:r>
          </w:p>
          <w:p>
            <w:pPr>
              <w:ind w:left="105" w:hanging="105" w:hangingChars="50"/>
              <w:rPr>
                <w:rFonts w:eastAsiaTheme="minorEastAsia"/>
                <w:szCs w:val="21"/>
              </w:rPr>
            </w:pPr>
            <w:r>
              <w:rPr>
                <w:rFonts w:eastAsiaTheme="minorEastAsia"/>
                <w:szCs w:val="21"/>
              </w:rPr>
              <w:t>期</w:t>
            </w:r>
          </w:p>
        </w:tc>
        <w:tc>
          <w:tcPr>
            <w:tcW w:w="1071" w:type="dxa"/>
            <w:tcBorders>
              <w:left w:val="single" w:color="auto" w:sz="4" w:space="0"/>
            </w:tcBorders>
            <w:vAlign w:val="center"/>
          </w:tcPr>
          <w:p>
            <w:pPr>
              <w:ind w:left="105" w:hanging="105" w:hangingChars="50"/>
              <w:jc w:val="center"/>
              <w:rPr>
                <w:rFonts w:eastAsiaTheme="minorEastAsia"/>
                <w:szCs w:val="21"/>
              </w:rPr>
            </w:pPr>
            <w:r>
              <w:rPr>
                <w:rFonts w:hint="eastAsia" w:eastAsiaTheme="minorEastAsia"/>
                <w:szCs w:val="21"/>
              </w:rPr>
              <w:t>装配胶粘</w:t>
            </w:r>
            <w:r>
              <w:rPr>
                <w:rFonts w:eastAsiaTheme="minorEastAsia"/>
                <w:szCs w:val="21"/>
              </w:rPr>
              <w:t>工序</w:t>
            </w:r>
          </w:p>
        </w:tc>
        <w:tc>
          <w:tcPr>
            <w:tcW w:w="1617" w:type="dxa"/>
            <w:tcBorders>
              <w:top w:val="single" w:color="auto" w:sz="4" w:space="0"/>
            </w:tcBorders>
            <w:vAlign w:val="center"/>
          </w:tcPr>
          <w:p>
            <w:pPr>
              <w:jc w:val="center"/>
              <w:rPr>
                <w:rFonts w:eastAsiaTheme="minorEastAsia"/>
                <w:szCs w:val="21"/>
              </w:rPr>
            </w:pPr>
            <w:r>
              <w:rPr>
                <w:rFonts w:hint="eastAsia" w:eastAsiaTheme="minorEastAsia"/>
                <w:kern w:val="21"/>
                <w:szCs w:val="21"/>
              </w:rPr>
              <w:t>非甲烷总烃</w:t>
            </w:r>
          </w:p>
        </w:tc>
        <w:tc>
          <w:tcPr>
            <w:tcW w:w="2546" w:type="dxa"/>
            <w:tcBorders>
              <w:top w:val="single" w:color="auto" w:sz="4" w:space="0"/>
            </w:tcBorders>
            <w:vAlign w:val="center"/>
          </w:tcPr>
          <w:p>
            <w:pPr>
              <w:jc w:val="center"/>
              <w:rPr>
                <w:rFonts w:eastAsiaTheme="minorEastAsia"/>
                <w:szCs w:val="21"/>
              </w:rPr>
            </w:pPr>
            <w:r>
              <w:rPr>
                <w:rFonts w:hint="eastAsia" w:eastAsiaTheme="minorEastAsia"/>
                <w:szCs w:val="21"/>
              </w:rPr>
              <w:t>2.25</w:t>
            </w:r>
            <w:r>
              <w:rPr>
                <w:rFonts w:eastAsiaTheme="minorEastAsia"/>
                <w:szCs w:val="21"/>
              </w:rPr>
              <w:t>kg/a</w:t>
            </w:r>
          </w:p>
        </w:tc>
        <w:tc>
          <w:tcPr>
            <w:tcW w:w="2418" w:type="dxa"/>
            <w:tcBorders>
              <w:top w:val="single" w:color="auto" w:sz="4" w:space="0"/>
            </w:tcBorders>
            <w:vAlign w:val="center"/>
          </w:tcPr>
          <w:p>
            <w:pPr>
              <w:jc w:val="center"/>
              <w:rPr>
                <w:rFonts w:eastAsiaTheme="minorEastAsia"/>
                <w:szCs w:val="21"/>
              </w:rPr>
            </w:pPr>
            <w:r>
              <w:rPr>
                <w:rFonts w:hint="eastAsia" w:eastAsiaTheme="minorEastAsia"/>
                <w:szCs w:val="21"/>
              </w:rPr>
              <w:t>2.25</w:t>
            </w:r>
            <w:r>
              <w:rPr>
                <w:rFonts w:eastAsiaTheme="minorEastAsia"/>
                <w:szCs w:val="21"/>
              </w:rPr>
              <w:t>kg/a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56"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ind w:left="105" w:hanging="105" w:hangingChars="50"/>
              <w:rPr>
                <w:rFonts w:eastAsiaTheme="minorEastAsia"/>
                <w:szCs w:val="21"/>
              </w:rPr>
            </w:pPr>
          </w:p>
        </w:tc>
        <w:tc>
          <w:tcPr>
            <w:tcW w:w="1071" w:type="dxa"/>
            <w:tcBorders>
              <w:left w:val="single" w:color="auto" w:sz="4" w:space="0"/>
            </w:tcBorders>
            <w:vAlign w:val="center"/>
          </w:tcPr>
          <w:p>
            <w:pPr>
              <w:jc w:val="center"/>
              <w:rPr>
                <w:szCs w:val="21"/>
              </w:rPr>
            </w:pPr>
            <w:r>
              <w:rPr>
                <w:szCs w:val="21"/>
              </w:rPr>
              <w:t>厨房蒸煮</w:t>
            </w:r>
          </w:p>
        </w:tc>
        <w:tc>
          <w:tcPr>
            <w:tcW w:w="1617" w:type="dxa"/>
            <w:tcBorders>
              <w:top w:val="single" w:color="auto" w:sz="4" w:space="0"/>
            </w:tcBorders>
            <w:vAlign w:val="center"/>
          </w:tcPr>
          <w:p>
            <w:pPr>
              <w:jc w:val="center"/>
              <w:rPr>
                <w:szCs w:val="21"/>
              </w:rPr>
            </w:pPr>
            <w:r>
              <w:rPr>
                <w:szCs w:val="21"/>
              </w:rPr>
              <w:t>厨房油烟</w:t>
            </w:r>
          </w:p>
        </w:tc>
        <w:tc>
          <w:tcPr>
            <w:tcW w:w="2546" w:type="dxa"/>
            <w:tcBorders>
              <w:top w:val="single" w:color="auto" w:sz="4" w:space="0"/>
            </w:tcBorders>
            <w:vAlign w:val="center"/>
          </w:tcPr>
          <w:p>
            <w:pPr>
              <w:adjustRightInd w:val="0"/>
              <w:snapToGrid w:val="0"/>
              <w:jc w:val="center"/>
              <w:rPr>
                <w:szCs w:val="21"/>
              </w:rPr>
            </w:pPr>
            <w:r>
              <w:rPr>
                <w:rFonts w:hint="eastAsia"/>
                <w:szCs w:val="21"/>
              </w:rPr>
              <w:t>12</w:t>
            </w:r>
            <w:r>
              <w:rPr>
                <w:szCs w:val="21"/>
              </w:rPr>
              <w:t>mg/m</w:t>
            </w:r>
            <w:r>
              <w:rPr>
                <w:szCs w:val="21"/>
                <w:vertAlign w:val="superscript"/>
              </w:rPr>
              <w:t>3</w:t>
            </w:r>
            <w:r>
              <w:rPr>
                <w:szCs w:val="21"/>
              </w:rPr>
              <w:t>；</w:t>
            </w:r>
            <w:r>
              <w:rPr>
                <w:rFonts w:hint="eastAsia" w:eastAsiaTheme="minorEastAsia"/>
                <w:szCs w:val="21"/>
              </w:rPr>
              <w:t>288</w:t>
            </w:r>
            <w:r>
              <w:rPr>
                <w:szCs w:val="21"/>
              </w:rPr>
              <w:t>kg/a</w:t>
            </w:r>
          </w:p>
        </w:tc>
        <w:tc>
          <w:tcPr>
            <w:tcW w:w="2418" w:type="dxa"/>
            <w:tcBorders>
              <w:top w:val="single" w:color="auto" w:sz="4" w:space="0"/>
            </w:tcBorders>
            <w:vAlign w:val="center"/>
          </w:tcPr>
          <w:p>
            <w:pPr>
              <w:adjustRightInd w:val="0"/>
              <w:snapToGrid w:val="0"/>
              <w:jc w:val="center"/>
              <w:rPr>
                <w:szCs w:val="21"/>
              </w:rPr>
            </w:pPr>
            <w:r>
              <w:rPr>
                <w:rFonts w:hint="eastAsia"/>
                <w:szCs w:val="21"/>
              </w:rPr>
              <w:t>1.8</w:t>
            </w:r>
            <w:r>
              <w:rPr>
                <w:szCs w:val="21"/>
              </w:rPr>
              <w:t>mg/m</w:t>
            </w:r>
            <w:r>
              <w:rPr>
                <w:szCs w:val="21"/>
                <w:vertAlign w:val="superscript"/>
              </w:rPr>
              <w:t>3</w:t>
            </w:r>
            <w:r>
              <w:rPr>
                <w:szCs w:val="21"/>
              </w:rPr>
              <w:t>；</w:t>
            </w:r>
            <w:r>
              <w:rPr>
                <w:rFonts w:hint="eastAsia" w:eastAsiaTheme="minorEastAsia"/>
                <w:szCs w:val="21"/>
              </w:rPr>
              <w:t>43.2</w:t>
            </w:r>
            <w:r>
              <w:rPr>
                <w:szCs w:val="21"/>
              </w:rPr>
              <w:t>kg/a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restart"/>
            <w:vAlign w:val="center"/>
          </w:tcPr>
          <w:p>
            <w:pPr>
              <w:spacing w:line="400" w:lineRule="exact"/>
              <w:jc w:val="center"/>
              <w:rPr>
                <w:rFonts w:eastAsiaTheme="minorEastAsia"/>
                <w:szCs w:val="21"/>
              </w:rPr>
            </w:pPr>
            <w:r>
              <w:rPr>
                <w:rFonts w:eastAsiaTheme="minorEastAsia"/>
                <w:szCs w:val="21"/>
              </w:rPr>
              <w:t>水</w:t>
            </w:r>
          </w:p>
          <w:p>
            <w:pPr>
              <w:spacing w:line="400" w:lineRule="exact"/>
              <w:jc w:val="center"/>
              <w:rPr>
                <w:rFonts w:eastAsiaTheme="minorEastAsia"/>
                <w:szCs w:val="21"/>
              </w:rPr>
            </w:pPr>
            <w:r>
              <w:rPr>
                <w:rFonts w:eastAsiaTheme="minorEastAsia"/>
                <w:szCs w:val="21"/>
              </w:rPr>
              <w:t>污</w:t>
            </w:r>
          </w:p>
          <w:p>
            <w:pPr>
              <w:spacing w:line="400" w:lineRule="exact"/>
              <w:jc w:val="center"/>
              <w:rPr>
                <w:rFonts w:eastAsiaTheme="minorEastAsia"/>
                <w:szCs w:val="21"/>
              </w:rPr>
            </w:pPr>
            <w:r>
              <w:rPr>
                <w:rFonts w:eastAsiaTheme="minorEastAsia"/>
                <w:szCs w:val="21"/>
              </w:rPr>
              <w:t>染</w:t>
            </w:r>
          </w:p>
          <w:p>
            <w:pPr>
              <w:spacing w:line="400" w:lineRule="exact"/>
              <w:jc w:val="center"/>
              <w:rPr>
                <w:rFonts w:eastAsiaTheme="minorEastAsia"/>
                <w:szCs w:val="21"/>
              </w:rPr>
            </w:pPr>
            <w:r>
              <w:rPr>
                <w:rFonts w:eastAsiaTheme="minorEastAsia"/>
                <w:szCs w:val="21"/>
              </w:rPr>
              <w:t>物</w:t>
            </w:r>
          </w:p>
        </w:tc>
        <w:tc>
          <w:tcPr>
            <w:tcW w:w="510" w:type="dxa"/>
            <w:gridSpan w:val="2"/>
            <w:vMerge w:val="restart"/>
            <w:tcBorders>
              <w:top w:val="single" w:color="auto" w:sz="4" w:space="0"/>
              <w:right w:val="single" w:color="auto" w:sz="4" w:space="0"/>
            </w:tcBorders>
            <w:vAlign w:val="center"/>
          </w:tcPr>
          <w:p>
            <w:pPr>
              <w:ind w:left="105" w:hanging="105" w:hangingChars="50"/>
              <w:jc w:val="center"/>
              <w:rPr>
                <w:rFonts w:eastAsiaTheme="minorEastAsia"/>
                <w:szCs w:val="21"/>
              </w:rPr>
            </w:pPr>
            <w:r>
              <w:rPr>
                <w:rFonts w:eastAsiaTheme="minorEastAsia"/>
                <w:szCs w:val="21"/>
              </w:rPr>
              <w:t>施</w:t>
            </w:r>
          </w:p>
          <w:p>
            <w:pPr>
              <w:ind w:left="105" w:hanging="105" w:hangingChars="50"/>
              <w:jc w:val="center"/>
              <w:rPr>
                <w:rFonts w:eastAsiaTheme="minorEastAsia"/>
                <w:szCs w:val="21"/>
              </w:rPr>
            </w:pPr>
            <w:r>
              <w:rPr>
                <w:rFonts w:eastAsiaTheme="minorEastAsia"/>
                <w:szCs w:val="21"/>
              </w:rPr>
              <w:t>工</w:t>
            </w:r>
          </w:p>
          <w:p>
            <w:pPr>
              <w:ind w:left="105" w:hanging="105" w:hangingChars="50"/>
              <w:jc w:val="center"/>
              <w:rPr>
                <w:rFonts w:eastAsiaTheme="minorEastAsia"/>
                <w:szCs w:val="21"/>
              </w:rPr>
            </w:pPr>
            <w:r>
              <w:rPr>
                <w:rFonts w:eastAsiaTheme="minorEastAsia"/>
                <w:szCs w:val="21"/>
              </w:rPr>
              <w:t>期</w:t>
            </w:r>
          </w:p>
          <w:p>
            <w:pPr>
              <w:ind w:left="105" w:hanging="105" w:hangingChars="50"/>
              <w:jc w:val="center"/>
              <w:rPr>
                <w:rFonts w:eastAsiaTheme="minorEastAsia"/>
                <w:szCs w:val="21"/>
              </w:rPr>
            </w:pPr>
          </w:p>
        </w:tc>
        <w:tc>
          <w:tcPr>
            <w:tcW w:w="1071" w:type="dxa"/>
            <w:vMerge w:val="restart"/>
            <w:tcBorders>
              <w:top w:val="single" w:color="auto" w:sz="4" w:space="0"/>
              <w:left w:val="single" w:color="auto" w:sz="4" w:space="0"/>
            </w:tcBorders>
            <w:vAlign w:val="center"/>
          </w:tcPr>
          <w:p>
            <w:pPr>
              <w:spacing w:line="260" w:lineRule="exact"/>
              <w:jc w:val="center"/>
              <w:rPr>
                <w:rFonts w:eastAsiaTheme="minorEastAsia"/>
                <w:szCs w:val="21"/>
              </w:rPr>
            </w:pPr>
            <w:r>
              <w:rPr>
                <w:rFonts w:eastAsiaTheme="minorEastAsia"/>
                <w:szCs w:val="21"/>
              </w:rPr>
              <w:t>生活污水</w:t>
            </w:r>
          </w:p>
          <w:p>
            <w:pPr>
              <w:spacing w:line="280" w:lineRule="exact"/>
              <w:jc w:val="center"/>
              <w:rPr>
                <w:rFonts w:eastAsiaTheme="minorEastAsia"/>
                <w:szCs w:val="21"/>
              </w:rPr>
            </w:pPr>
            <w:r>
              <w:rPr>
                <w:rFonts w:eastAsiaTheme="minorEastAsia"/>
                <w:szCs w:val="21"/>
              </w:rPr>
              <w:t>（</w:t>
            </w:r>
            <w:r>
              <w:rPr>
                <w:rFonts w:hint="eastAsia" w:eastAsiaTheme="minorEastAsia"/>
                <w:szCs w:val="21"/>
              </w:rPr>
              <w:t>1.8</w:t>
            </w:r>
            <w:r>
              <w:rPr>
                <w:rFonts w:eastAsiaTheme="minorEastAsia"/>
                <w:szCs w:val="21"/>
              </w:rPr>
              <w:t xml:space="preserve"> t/d）</w:t>
            </w: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CODcr</w:t>
            </w:r>
          </w:p>
        </w:tc>
        <w:tc>
          <w:tcPr>
            <w:tcW w:w="2546"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250 mg/L，0.</w:t>
            </w:r>
            <w:r>
              <w:rPr>
                <w:rFonts w:hint="eastAsia" w:eastAsiaTheme="minorEastAsia"/>
                <w:bCs/>
                <w:szCs w:val="21"/>
              </w:rPr>
              <w:t>45</w:t>
            </w:r>
            <w:r>
              <w:rPr>
                <w:rFonts w:eastAsiaTheme="minorEastAsia"/>
                <w:bCs/>
                <w:szCs w:val="21"/>
              </w:rPr>
              <w:t>kg/d</w:t>
            </w:r>
          </w:p>
        </w:tc>
        <w:tc>
          <w:tcPr>
            <w:tcW w:w="2418"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250 mg/L，0.</w:t>
            </w:r>
            <w:r>
              <w:rPr>
                <w:rFonts w:hint="eastAsia" w:eastAsiaTheme="minorEastAsia"/>
                <w:bCs/>
                <w:szCs w:val="21"/>
              </w:rPr>
              <w:t>45</w:t>
            </w:r>
            <w:r>
              <w:rPr>
                <w:rFonts w:eastAsiaTheme="minorEastAsia"/>
                <w:bCs/>
                <w:szCs w:val="21"/>
              </w:rPr>
              <w:t>kg/d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continue"/>
            <w:tcBorders>
              <w:right w:val="single" w:color="auto" w:sz="4" w:space="0"/>
            </w:tcBorders>
            <w:vAlign w:val="center"/>
          </w:tcPr>
          <w:p>
            <w:pPr>
              <w:spacing w:line="280" w:lineRule="exact"/>
              <w:jc w:val="center"/>
              <w:rPr>
                <w:rFonts w:eastAsiaTheme="minorEastAsia"/>
                <w:szCs w:val="21"/>
              </w:rPr>
            </w:pPr>
          </w:p>
        </w:tc>
        <w:tc>
          <w:tcPr>
            <w:tcW w:w="1071" w:type="dxa"/>
            <w:vMerge w:val="continue"/>
            <w:tcBorders>
              <w:left w:val="single" w:color="auto" w:sz="4" w:space="0"/>
            </w:tcBorders>
            <w:vAlign w:val="center"/>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BOD</w:t>
            </w:r>
            <w:r>
              <w:rPr>
                <w:rFonts w:eastAsiaTheme="minorEastAsia"/>
                <w:szCs w:val="21"/>
                <w:vertAlign w:val="subscript"/>
              </w:rPr>
              <w:t>5</w:t>
            </w:r>
          </w:p>
        </w:tc>
        <w:tc>
          <w:tcPr>
            <w:tcW w:w="2546"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150mg/，0.</w:t>
            </w:r>
            <w:r>
              <w:rPr>
                <w:rFonts w:hint="eastAsia" w:eastAsiaTheme="minorEastAsia"/>
                <w:bCs/>
                <w:szCs w:val="21"/>
              </w:rPr>
              <w:t>27</w:t>
            </w:r>
            <w:r>
              <w:rPr>
                <w:rFonts w:eastAsiaTheme="minorEastAsia"/>
                <w:bCs/>
                <w:szCs w:val="21"/>
              </w:rPr>
              <w:t>kg/d</w:t>
            </w:r>
          </w:p>
        </w:tc>
        <w:tc>
          <w:tcPr>
            <w:tcW w:w="2418"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150mg/，0.</w:t>
            </w:r>
            <w:r>
              <w:rPr>
                <w:rFonts w:hint="eastAsia" w:eastAsiaTheme="minorEastAsia"/>
                <w:bCs/>
                <w:szCs w:val="21"/>
              </w:rPr>
              <w:t>27</w:t>
            </w:r>
            <w:r>
              <w:rPr>
                <w:rFonts w:eastAsiaTheme="minorEastAsia"/>
                <w:bCs/>
                <w:szCs w:val="21"/>
              </w:rPr>
              <w:t>kg/d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continue"/>
            <w:tcBorders>
              <w:right w:val="single" w:color="auto" w:sz="4" w:space="0"/>
            </w:tcBorders>
            <w:vAlign w:val="center"/>
          </w:tcPr>
          <w:p>
            <w:pPr>
              <w:spacing w:line="280" w:lineRule="exact"/>
              <w:jc w:val="center"/>
              <w:rPr>
                <w:rFonts w:eastAsiaTheme="minorEastAsia"/>
                <w:szCs w:val="21"/>
              </w:rPr>
            </w:pPr>
          </w:p>
        </w:tc>
        <w:tc>
          <w:tcPr>
            <w:tcW w:w="1071" w:type="dxa"/>
            <w:vMerge w:val="continue"/>
            <w:tcBorders>
              <w:left w:val="single" w:color="auto" w:sz="4" w:space="0"/>
            </w:tcBorders>
            <w:vAlign w:val="center"/>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SS</w:t>
            </w:r>
          </w:p>
        </w:tc>
        <w:tc>
          <w:tcPr>
            <w:tcW w:w="2546"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150 mg/L，0.</w:t>
            </w:r>
            <w:r>
              <w:rPr>
                <w:rFonts w:hint="eastAsia" w:eastAsiaTheme="minorEastAsia"/>
                <w:bCs/>
                <w:szCs w:val="21"/>
              </w:rPr>
              <w:t>27</w:t>
            </w:r>
            <w:r>
              <w:rPr>
                <w:rFonts w:eastAsiaTheme="minorEastAsia"/>
                <w:bCs/>
                <w:szCs w:val="21"/>
              </w:rPr>
              <w:t>kg/d</w:t>
            </w:r>
          </w:p>
        </w:tc>
        <w:tc>
          <w:tcPr>
            <w:tcW w:w="2418"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150 mg/L，0.</w:t>
            </w:r>
            <w:r>
              <w:rPr>
                <w:rFonts w:hint="eastAsia" w:eastAsiaTheme="minorEastAsia"/>
                <w:bCs/>
                <w:szCs w:val="21"/>
              </w:rPr>
              <w:t>27</w:t>
            </w:r>
            <w:r>
              <w:rPr>
                <w:rFonts w:eastAsiaTheme="minorEastAsia"/>
                <w:bCs/>
                <w:szCs w:val="21"/>
              </w:rPr>
              <w:t>kg/d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continue"/>
            <w:tcBorders>
              <w:right w:val="single" w:color="auto" w:sz="4" w:space="0"/>
            </w:tcBorders>
            <w:vAlign w:val="center"/>
          </w:tcPr>
          <w:p>
            <w:pPr>
              <w:spacing w:line="280" w:lineRule="exact"/>
              <w:jc w:val="center"/>
              <w:rPr>
                <w:rFonts w:eastAsiaTheme="minorEastAsia"/>
                <w:szCs w:val="21"/>
              </w:rPr>
            </w:pPr>
          </w:p>
        </w:tc>
        <w:tc>
          <w:tcPr>
            <w:tcW w:w="1071" w:type="dxa"/>
            <w:vMerge w:val="continue"/>
            <w:tcBorders>
              <w:left w:val="single" w:color="auto" w:sz="4" w:space="0"/>
              <w:bottom w:val="single" w:color="auto" w:sz="4" w:space="0"/>
            </w:tcBorders>
            <w:vAlign w:val="center"/>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NH</w:t>
            </w:r>
            <w:r>
              <w:rPr>
                <w:rFonts w:eastAsiaTheme="minorEastAsia"/>
                <w:szCs w:val="21"/>
                <w:vertAlign w:val="subscript"/>
              </w:rPr>
              <w:t>3</w:t>
            </w:r>
            <w:r>
              <w:rPr>
                <w:rFonts w:eastAsiaTheme="minorEastAsia"/>
                <w:szCs w:val="21"/>
              </w:rPr>
              <w:t>-N</w:t>
            </w:r>
          </w:p>
        </w:tc>
        <w:tc>
          <w:tcPr>
            <w:tcW w:w="2546"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25mg/L，0.0</w:t>
            </w:r>
            <w:r>
              <w:rPr>
                <w:rFonts w:hint="eastAsia" w:eastAsiaTheme="minorEastAsia"/>
                <w:bCs/>
                <w:szCs w:val="21"/>
              </w:rPr>
              <w:t>45</w:t>
            </w:r>
            <w:r>
              <w:rPr>
                <w:rFonts w:eastAsiaTheme="minorEastAsia"/>
                <w:bCs/>
                <w:szCs w:val="21"/>
              </w:rPr>
              <w:t>kg/d</w:t>
            </w:r>
          </w:p>
        </w:tc>
        <w:tc>
          <w:tcPr>
            <w:tcW w:w="2418" w:type="dxa"/>
            <w:tcBorders>
              <w:top w:val="single" w:color="auto" w:sz="4" w:space="0"/>
              <w:bottom w:val="single" w:color="auto" w:sz="4" w:space="0"/>
            </w:tcBorders>
            <w:vAlign w:val="center"/>
          </w:tcPr>
          <w:p>
            <w:pPr>
              <w:spacing w:line="300" w:lineRule="exact"/>
              <w:jc w:val="center"/>
              <w:rPr>
                <w:rFonts w:eastAsiaTheme="minorEastAsia"/>
                <w:bCs/>
                <w:szCs w:val="21"/>
              </w:rPr>
            </w:pPr>
            <w:r>
              <w:rPr>
                <w:rFonts w:eastAsiaTheme="minorEastAsia"/>
                <w:bCs/>
                <w:szCs w:val="21"/>
              </w:rPr>
              <w:t>25mg/L，0.0</w:t>
            </w:r>
            <w:r>
              <w:rPr>
                <w:rFonts w:hint="eastAsia" w:eastAsiaTheme="minorEastAsia"/>
                <w:bCs/>
                <w:szCs w:val="21"/>
              </w:rPr>
              <w:t>45</w:t>
            </w:r>
            <w:r>
              <w:rPr>
                <w:rFonts w:eastAsiaTheme="minorEastAsia"/>
                <w:bCs/>
                <w:szCs w:val="21"/>
              </w:rPr>
              <w:t>kg/d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restart"/>
            <w:tcBorders>
              <w:top w:val="single" w:color="auto" w:sz="4" w:space="0"/>
              <w:right w:val="single" w:color="auto" w:sz="4" w:space="0"/>
            </w:tcBorders>
            <w:vAlign w:val="center"/>
          </w:tcPr>
          <w:p>
            <w:pPr>
              <w:ind w:left="105" w:hanging="105" w:hangingChars="50"/>
              <w:rPr>
                <w:rFonts w:eastAsiaTheme="minorEastAsia"/>
                <w:szCs w:val="21"/>
              </w:rPr>
            </w:pPr>
            <w:r>
              <w:rPr>
                <w:rFonts w:eastAsiaTheme="minorEastAsia"/>
                <w:szCs w:val="21"/>
              </w:rPr>
              <w:t>营</w:t>
            </w:r>
          </w:p>
          <w:p>
            <w:pPr>
              <w:ind w:left="105" w:hanging="105" w:hangingChars="50"/>
              <w:rPr>
                <w:rFonts w:eastAsiaTheme="minorEastAsia"/>
                <w:szCs w:val="21"/>
              </w:rPr>
            </w:pPr>
            <w:r>
              <w:rPr>
                <w:rFonts w:eastAsiaTheme="minorEastAsia"/>
                <w:szCs w:val="21"/>
              </w:rPr>
              <w:t>运</w:t>
            </w:r>
          </w:p>
          <w:p>
            <w:pPr>
              <w:spacing w:line="280" w:lineRule="exact"/>
              <w:rPr>
                <w:rFonts w:eastAsiaTheme="minorEastAsia"/>
                <w:szCs w:val="21"/>
              </w:rPr>
            </w:pPr>
            <w:r>
              <w:rPr>
                <w:rFonts w:eastAsiaTheme="minorEastAsia"/>
                <w:szCs w:val="21"/>
              </w:rPr>
              <w:t>期</w:t>
            </w:r>
          </w:p>
        </w:tc>
        <w:tc>
          <w:tcPr>
            <w:tcW w:w="1071" w:type="dxa"/>
            <w:vMerge w:val="restart"/>
            <w:tcBorders>
              <w:top w:val="single" w:color="auto" w:sz="4" w:space="0"/>
              <w:left w:val="single" w:color="auto" w:sz="4" w:space="0"/>
            </w:tcBorders>
            <w:vAlign w:val="center"/>
          </w:tcPr>
          <w:p>
            <w:pPr>
              <w:spacing w:line="280" w:lineRule="exact"/>
              <w:jc w:val="center"/>
              <w:rPr>
                <w:rFonts w:eastAsiaTheme="minorEastAsia"/>
                <w:szCs w:val="21"/>
              </w:rPr>
            </w:pPr>
            <w:r>
              <w:rPr>
                <w:rFonts w:eastAsiaTheme="minorEastAsia"/>
                <w:szCs w:val="21"/>
              </w:rPr>
              <w:t>生活污水（</w:t>
            </w:r>
            <w:r>
              <w:rPr>
                <w:rFonts w:hint="eastAsia" w:eastAsiaTheme="minorEastAsia"/>
                <w:szCs w:val="21"/>
              </w:rPr>
              <w:t>17280</w:t>
            </w:r>
            <w:r>
              <w:rPr>
                <w:rFonts w:eastAsiaTheme="minorEastAsia"/>
                <w:szCs w:val="21"/>
              </w:rPr>
              <w:t>t/a）</w:t>
            </w: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CODcr</w:t>
            </w:r>
          </w:p>
        </w:tc>
        <w:tc>
          <w:tcPr>
            <w:tcW w:w="2546"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250mg/L、</w:t>
            </w:r>
            <w:r>
              <w:rPr>
                <w:rFonts w:hint="eastAsia" w:eastAsiaTheme="minorEastAsia"/>
                <w:szCs w:val="21"/>
              </w:rPr>
              <w:t>4.32</w:t>
            </w:r>
            <w:r>
              <w:rPr>
                <w:rFonts w:eastAsiaTheme="minorEastAsia"/>
                <w:szCs w:val="21"/>
              </w:rPr>
              <w:t>t/a</w:t>
            </w:r>
          </w:p>
        </w:tc>
        <w:tc>
          <w:tcPr>
            <w:tcW w:w="2418"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250mg/L、</w:t>
            </w:r>
            <w:r>
              <w:rPr>
                <w:rFonts w:hint="eastAsia" w:eastAsiaTheme="minorEastAsia"/>
                <w:szCs w:val="21"/>
              </w:rPr>
              <w:t>4.32</w:t>
            </w:r>
            <w:r>
              <w:rPr>
                <w:rFonts w:eastAsiaTheme="minorEastAsia"/>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spacing w:line="280" w:lineRule="exact"/>
              <w:jc w:val="center"/>
              <w:rPr>
                <w:rFonts w:eastAsiaTheme="minorEastAsia"/>
                <w:szCs w:val="21"/>
              </w:rPr>
            </w:pPr>
          </w:p>
        </w:tc>
        <w:tc>
          <w:tcPr>
            <w:tcW w:w="1071" w:type="dxa"/>
            <w:vMerge w:val="continue"/>
            <w:tcBorders>
              <w:left w:val="single" w:color="auto" w:sz="4" w:space="0"/>
            </w:tcBorders>
            <w:vAlign w:val="center"/>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BOD</w:t>
            </w:r>
            <w:r>
              <w:rPr>
                <w:rFonts w:eastAsiaTheme="minorEastAsia"/>
                <w:szCs w:val="21"/>
                <w:vertAlign w:val="subscript"/>
              </w:rPr>
              <w:t>5</w:t>
            </w:r>
          </w:p>
        </w:tc>
        <w:tc>
          <w:tcPr>
            <w:tcW w:w="2546"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150mg/L、</w:t>
            </w:r>
            <w:r>
              <w:rPr>
                <w:rFonts w:hint="eastAsia" w:eastAsiaTheme="minorEastAsia"/>
                <w:szCs w:val="21"/>
              </w:rPr>
              <w:t>2.592</w:t>
            </w:r>
            <w:r>
              <w:rPr>
                <w:rFonts w:eastAsiaTheme="minorEastAsia"/>
                <w:szCs w:val="21"/>
              </w:rPr>
              <w:t>t/a</w:t>
            </w:r>
          </w:p>
        </w:tc>
        <w:tc>
          <w:tcPr>
            <w:tcW w:w="2418"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150mg/L、</w:t>
            </w:r>
            <w:r>
              <w:rPr>
                <w:rFonts w:hint="eastAsia" w:eastAsiaTheme="minorEastAsia"/>
                <w:szCs w:val="21"/>
              </w:rPr>
              <w:t>2.592</w:t>
            </w:r>
            <w:r>
              <w:rPr>
                <w:rFonts w:eastAsiaTheme="minorEastAsia"/>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tcPr>
          <w:p>
            <w:pPr>
              <w:spacing w:line="280" w:lineRule="exact"/>
              <w:jc w:val="center"/>
              <w:rPr>
                <w:rFonts w:eastAsiaTheme="minorEastAsia"/>
                <w:szCs w:val="21"/>
              </w:rPr>
            </w:pPr>
          </w:p>
        </w:tc>
        <w:tc>
          <w:tcPr>
            <w:tcW w:w="1071" w:type="dxa"/>
            <w:vMerge w:val="continue"/>
            <w:tcBorders>
              <w:left w:val="single" w:color="auto" w:sz="4" w:space="0"/>
            </w:tcBorders>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SS</w:t>
            </w:r>
          </w:p>
        </w:tc>
        <w:tc>
          <w:tcPr>
            <w:tcW w:w="2546"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150mg/L、</w:t>
            </w:r>
            <w:r>
              <w:rPr>
                <w:rFonts w:hint="eastAsia" w:eastAsiaTheme="minorEastAsia"/>
                <w:szCs w:val="21"/>
              </w:rPr>
              <w:t>2.592</w:t>
            </w:r>
            <w:r>
              <w:rPr>
                <w:rFonts w:eastAsiaTheme="minorEastAsia"/>
                <w:szCs w:val="21"/>
              </w:rPr>
              <w:t>t/a</w:t>
            </w:r>
          </w:p>
        </w:tc>
        <w:tc>
          <w:tcPr>
            <w:tcW w:w="2418"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150mg/L、</w:t>
            </w:r>
            <w:r>
              <w:rPr>
                <w:rFonts w:hint="eastAsia" w:eastAsiaTheme="minorEastAsia"/>
                <w:szCs w:val="21"/>
              </w:rPr>
              <w:t>2.592</w:t>
            </w:r>
            <w:r>
              <w:rPr>
                <w:rFonts w:eastAsiaTheme="minorEastAsia"/>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tcPr>
          <w:p>
            <w:pPr>
              <w:spacing w:line="280" w:lineRule="exact"/>
              <w:jc w:val="center"/>
              <w:rPr>
                <w:rFonts w:eastAsiaTheme="minorEastAsia"/>
                <w:szCs w:val="21"/>
              </w:rPr>
            </w:pPr>
          </w:p>
        </w:tc>
        <w:tc>
          <w:tcPr>
            <w:tcW w:w="1071" w:type="dxa"/>
            <w:vMerge w:val="continue"/>
            <w:tcBorders>
              <w:left w:val="single" w:color="auto" w:sz="4" w:space="0"/>
            </w:tcBorders>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NH</w:t>
            </w:r>
            <w:r>
              <w:rPr>
                <w:rFonts w:eastAsiaTheme="minorEastAsia"/>
                <w:szCs w:val="21"/>
                <w:vertAlign w:val="subscript"/>
              </w:rPr>
              <w:t>3</w:t>
            </w:r>
            <w:r>
              <w:rPr>
                <w:rFonts w:eastAsiaTheme="minorEastAsia"/>
                <w:szCs w:val="21"/>
              </w:rPr>
              <w:t>-N</w:t>
            </w:r>
          </w:p>
        </w:tc>
        <w:tc>
          <w:tcPr>
            <w:tcW w:w="2546"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25mg/L、</w:t>
            </w:r>
            <w:r>
              <w:rPr>
                <w:rFonts w:hint="eastAsia" w:eastAsiaTheme="minorEastAsia"/>
                <w:szCs w:val="21"/>
              </w:rPr>
              <w:t>0.432</w:t>
            </w:r>
            <w:r>
              <w:rPr>
                <w:rFonts w:eastAsiaTheme="minorEastAsia"/>
                <w:szCs w:val="21"/>
              </w:rPr>
              <w:t>t/a</w:t>
            </w:r>
          </w:p>
        </w:tc>
        <w:tc>
          <w:tcPr>
            <w:tcW w:w="2418"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25mg/L、</w:t>
            </w:r>
            <w:r>
              <w:rPr>
                <w:rFonts w:hint="eastAsia" w:eastAsiaTheme="minorEastAsia"/>
                <w:szCs w:val="21"/>
              </w:rPr>
              <w:t>0.432</w:t>
            </w:r>
            <w:r>
              <w:rPr>
                <w:rFonts w:eastAsiaTheme="minorEastAsia"/>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tcPr>
          <w:p>
            <w:pPr>
              <w:spacing w:line="280" w:lineRule="exact"/>
              <w:jc w:val="center"/>
              <w:rPr>
                <w:rFonts w:eastAsiaTheme="minorEastAsia"/>
                <w:szCs w:val="21"/>
              </w:rPr>
            </w:pPr>
          </w:p>
        </w:tc>
        <w:tc>
          <w:tcPr>
            <w:tcW w:w="1071" w:type="dxa"/>
            <w:vMerge w:val="continue"/>
            <w:tcBorders>
              <w:left w:val="single" w:color="auto" w:sz="4" w:space="0"/>
            </w:tcBorders>
          </w:tcPr>
          <w:p>
            <w:pPr>
              <w:spacing w:line="280" w:lineRule="exact"/>
              <w:jc w:val="center"/>
              <w:rPr>
                <w:rFonts w:eastAsiaTheme="minorEastAsia"/>
                <w:szCs w:val="21"/>
              </w:rPr>
            </w:pPr>
          </w:p>
        </w:tc>
        <w:tc>
          <w:tcPr>
            <w:tcW w:w="1617" w:type="dxa"/>
            <w:tcBorders>
              <w:top w:val="single" w:color="auto" w:sz="4" w:space="0"/>
              <w:bottom w:val="single" w:color="auto" w:sz="4" w:space="0"/>
            </w:tcBorders>
            <w:vAlign w:val="center"/>
          </w:tcPr>
          <w:p>
            <w:pPr>
              <w:spacing w:line="280" w:lineRule="exact"/>
              <w:jc w:val="center"/>
              <w:rPr>
                <w:rFonts w:eastAsiaTheme="minorEastAsia"/>
                <w:szCs w:val="21"/>
              </w:rPr>
            </w:pPr>
            <w:r>
              <w:rPr>
                <w:rFonts w:eastAsiaTheme="minorEastAsia"/>
                <w:szCs w:val="21"/>
              </w:rPr>
              <w:t>动植物油</w:t>
            </w:r>
          </w:p>
        </w:tc>
        <w:tc>
          <w:tcPr>
            <w:tcW w:w="2546" w:type="dxa"/>
            <w:tcBorders>
              <w:top w:val="single" w:color="auto" w:sz="4" w:space="0"/>
              <w:bottom w:val="single" w:color="auto" w:sz="4" w:space="0"/>
            </w:tcBorders>
            <w:vAlign w:val="center"/>
          </w:tcPr>
          <w:p>
            <w:pPr>
              <w:spacing w:line="280" w:lineRule="exact"/>
              <w:jc w:val="center"/>
              <w:rPr>
                <w:rFonts w:eastAsiaTheme="minorEastAsia"/>
                <w:szCs w:val="21"/>
              </w:rPr>
            </w:pPr>
            <w:r>
              <w:rPr>
                <w:rFonts w:hint="eastAsia" w:eastAsiaTheme="minorEastAsia"/>
                <w:szCs w:val="21"/>
              </w:rPr>
              <w:t>50</w:t>
            </w:r>
            <w:r>
              <w:rPr>
                <w:rFonts w:eastAsiaTheme="minorEastAsia"/>
                <w:szCs w:val="21"/>
              </w:rPr>
              <w:t>mg/L、</w:t>
            </w:r>
            <w:r>
              <w:rPr>
                <w:rFonts w:hint="eastAsia" w:eastAsiaTheme="minorEastAsia"/>
                <w:szCs w:val="21"/>
              </w:rPr>
              <w:t>0.346</w:t>
            </w:r>
            <w:r>
              <w:rPr>
                <w:rFonts w:eastAsiaTheme="minorEastAsia"/>
                <w:szCs w:val="21"/>
              </w:rPr>
              <w:t>t/a</w:t>
            </w:r>
          </w:p>
        </w:tc>
        <w:tc>
          <w:tcPr>
            <w:tcW w:w="2418" w:type="dxa"/>
            <w:tcBorders>
              <w:top w:val="single" w:color="auto" w:sz="4" w:space="0"/>
              <w:bottom w:val="single" w:color="auto" w:sz="4" w:space="0"/>
            </w:tcBorders>
            <w:vAlign w:val="center"/>
          </w:tcPr>
          <w:p>
            <w:pPr>
              <w:spacing w:line="280" w:lineRule="exact"/>
              <w:jc w:val="center"/>
              <w:rPr>
                <w:rFonts w:eastAsiaTheme="minorEastAsia"/>
                <w:szCs w:val="21"/>
              </w:rPr>
            </w:pPr>
            <w:r>
              <w:rPr>
                <w:rFonts w:hint="eastAsia" w:eastAsiaTheme="minorEastAsia"/>
                <w:szCs w:val="21"/>
              </w:rPr>
              <w:t>50</w:t>
            </w:r>
            <w:r>
              <w:rPr>
                <w:rFonts w:eastAsiaTheme="minorEastAsia"/>
                <w:szCs w:val="21"/>
              </w:rPr>
              <w:t>mg/L、</w:t>
            </w:r>
            <w:r>
              <w:rPr>
                <w:rFonts w:hint="eastAsia" w:eastAsiaTheme="minorEastAsia"/>
                <w:szCs w:val="21"/>
              </w:rPr>
              <w:t>0.346</w:t>
            </w:r>
            <w:r>
              <w:rPr>
                <w:rFonts w:eastAsiaTheme="minorEastAsia"/>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restart"/>
            <w:vAlign w:val="center"/>
          </w:tcPr>
          <w:p>
            <w:pPr>
              <w:spacing w:line="400" w:lineRule="exact"/>
              <w:jc w:val="center"/>
              <w:rPr>
                <w:rFonts w:eastAsiaTheme="minorEastAsia"/>
                <w:szCs w:val="21"/>
              </w:rPr>
            </w:pPr>
            <w:r>
              <w:rPr>
                <w:rFonts w:eastAsiaTheme="minorEastAsia"/>
                <w:szCs w:val="21"/>
              </w:rPr>
              <w:t>固</w:t>
            </w:r>
          </w:p>
          <w:p>
            <w:pPr>
              <w:spacing w:line="400" w:lineRule="exact"/>
              <w:jc w:val="center"/>
              <w:rPr>
                <w:rFonts w:eastAsiaTheme="minorEastAsia"/>
                <w:szCs w:val="21"/>
              </w:rPr>
            </w:pPr>
            <w:r>
              <w:rPr>
                <w:rFonts w:eastAsiaTheme="minorEastAsia"/>
                <w:szCs w:val="21"/>
              </w:rPr>
              <w:t>体</w:t>
            </w:r>
          </w:p>
          <w:p>
            <w:pPr>
              <w:spacing w:line="400" w:lineRule="exact"/>
              <w:jc w:val="center"/>
              <w:rPr>
                <w:rFonts w:eastAsiaTheme="minorEastAsia"/>
                <w:szCs w:val="21"/>
              </w:rPr>
            </w:pPr>
            <w:r>
              <w:rPr>
                <w:rFonts w:eastAsiaTheme="minorEastAsia"/>
                <w:szCs w:val="21"/>
              </w:rPr>
              <w:t>废</w:t>
            </w:r>
          </w:p>
          <w:p>
            <w:pPr>
              <w:spacing w:line="400" w:lineRule="exact"/>
              <w:jc w:val="center"/>
              <w:rPr>
                <w:rFonts w:eastAsiaTheme="minorEastAsia"/>
                <w:szCs w:val="21"/>
              </w:rPr>
            </w:pPr>
            <w:r>
              <w:rPr>
                <w:rFonts w:eastAsiaTheme="minorEastAsia"/>
                <w:szCs w:val="21"/>
              </w:rPr>
              <w:t>物</w:t>
            </w:r>
          </w:p>
        </w:tc>
        <w:tc>
          <w:tcPr>
            <w:tcW w:w="510" w:type="dxa"/>
            <w:gridSpan w:val="2"/>
            <w:vMerge w:val="restart"/>
            <w:tcBorders>
              <w:right w:val="single" w:color="auto" w:sz="4" w:space="0"/>
            </w:tcBorders>
            <w:vAlign w:val="center"/>
          </w:tcPr>
          <w:p>
            <w:pPr>
              <w:ind w:left="105" w:hanging="105" w:hangingChars="50"/>
              <w:jc w:val="center"/>
              <w:rPr>
                <w:rFonts w:eastAsiaTheme="minorEastAsia"/>
                <w:szCs w:val="21"/>
              </w:rPr>
            </w:pPr>
            <w:r>
              <w:rPr>
                <w:rFonts w:eastAsiaTheme="minorEastAsia"/>
                <w:szCs w:val="21"/>
              </w:rPr>
              <w:t>施</w:t>
            </w:r>
          </w:p>
          <w:p>
            <w:pPr>
              <w:ind w:left="105" w:hanging="105" w:hangingChars="50"/>
              <w:jc w:val="center"/>
              <w:rPr>
                <w:rFonts w:eastAsiaTheme="minorEastAsia"/>
                <w:szCs w:val="21"/>
              </w:rPr>
            </w:pPr>
            <w:r>
              <w:rPr>
                <w:rFonts w:eastAsiaTheme="minorEastAsia"/>
                <w:szCs w:val="21"/>
              </w:rPr>
              <w:t>工</w:t>
            </w:r>
          </w:p>
          <w:p>
            <w:pPr>
              <w:ind w:left="105" w:hanging="105" w:hangingChars="50"/>
              <w:jc w:val="center"/>
              <w:rPr>
                <w:rFonts w:eastAsiaTheme="minorEastAsia"/>
                <w:szCs w:val="21"/>
              </w:rPr>
            </w:pPr>
            <w:r>
              <w:rPr>
                <w:rFonts w:eastAsiaTheme="minorEastAsia"/>
                <w:szCs w:val="21"/>
              </w:rPr>
              <w:t>期</w:t>
            </w:r>
          </w:p>
        </w:tc>
        <w:tc>
          <w:tcPr>
            <w:tcW w:w="1071" w:type="dxa"/>
            <w:tcBorders>
              <w:left w:val="single" w:color="auto" w:sz="4" w:space="0"/>
            </w:tcBorders>
            <w:vAlign w:val="center"/>
          </w:tcPr>
          <w:p>
            <w:pPr>
              <w:jc w:val="center"/>
              <w:rPr>
                <w:rFonts w:eastAsiaTheme="minorEastAsia"/>
                <w:szCs w:val="21"/>
              </w:rPr>
            </w:pPr>
            <w:r>
              <w:rPr>
                <w:rFonts w:eastAsiaTheme="minorEastAsia"/>
                <w:szCs w:val="21"/>
              </w:rPr>
              <w:t>建筑施工</w:t>
            </w:r>
          </w:p>
        </w:tc>
        <w:tc>
          <w:tcPr>
            <w:tcW w:w="1617" w:type="dxa"/>
            <w:vAlign w:val="center"/>
          </w:tcPr>
          <w:p>
            <w:pPr>
              <w:jc w:val="center"/>
              <w:rPr>
                <w:rFonts w:eastAsiaTheme="minorEastAsia"/>
                <w:szCs w:val="21"/>
              </w:rPr>
            </w:pPr>
            <w:r>
              <w:rPr>
                <w:rFonts w:eastAsiaTheme="minorEastAsia"/>
                <w:szCs w:val="21"/>
              </w:rPr>
              <w:t>废砖石、土块等</w:t>
            </w:r>
          </w:p>
        </w:tc>
        <w:tc>
          <w:tcPr>
            <w:tcW w:w="2546" w:type="dxa"/>
            <w:vAlign w:val="center"/>
          </w:tcPr>
          <w:p>
            <w:pPr>
              <w:spacing w:line="380" w:lineRule="exact"/>
              <w:jc w:val="center"/>
              <w:rPr>
                <w:rFonts w:eastAsiaTheme="minorEastAsia"/>
                <w:szCs w:val="21"/>
              </w:rPr>
            </w:pPr>
            <w:r>
              <w:rPr>
                <w:rFonts w:eastAsiaTheme="minorEastAsia"/>
                <w:szCs w:val="21"/>
              </w:rPr>
              <w:t>4053t</w:t>
            </w:r>
          </w:p>
        </w:tc>
        <w:tc>
          <w:tcPr>
            <w:tcW w:w="2418" w:type="dxa"/>
            <w:vAlign w:val="center"/>
          </w:tcPr>
          <w:p>
            <w:pPr>
              <w:spacing w:line="380" w:lineRule="exact"/>
              <w:jc w:val="center"/>
              <w:rPr>
                <w:rFonts w:eastAsiaTheme="minorEastAsia"/>
                <w:szCs w:val="21"/>
              </w:rPr>
            </w:pPr>
            <w:r>
              <w:rPr>
                <w:rFonts w:eastAsiaTheme="minorEastAsia"/>
                <w:szCs w:val="21"/>
              </w:rPr>
              <w:t>4053t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continue"/>
            <w:tcBorders>
              <w:right w:val="single" w:color="auto" w:sz="4" w:space="0"/>
            </w:tcBorders>
            <w:vAlign w:val="center"/>
          </w:tcPr>
          <w:p>
            <w:pPr>
              <w:jc w:val="center"/>
              <w:rPr>
                <w:rFonts w:eastAsiaTheme="minorEastAsia"/>
                <w:szCs w:val="21"/>
              </w:rPr>
            </w:pPr>
          </w:p>
        </w:tc>
        <w:tc>
          <w:tcPr>
            <w:tcW w:w="1071" w:type="dxa"/>
            <w:tcBorders>
              <w:left w:val="single" w:color="auto" w:sz="4" w:space="0"/>
            </w:tcBorders>
            <w:vAlign w:val="center"/>
          </w:tcPr>
          <w:p>
            <w:pPr>
              <w:jc w:val="center"/>
              <w:rPr>
                <w:rFonts w:eastAsiaTheme="minorEastAsia"/>
                <w:szCs w:val="21"/>
              </w:rPr>
            </w:pPr>
            <w:r>
              <w:rPr>
                <w:rFonts w:eastAsiaTheme="minorEastAsia"/>
                <w:szCs w:val="21"/>
              </w:rPr>
              <w:t>生活垃圾</w:t>
            </w:r>
          </w:p>
        </w:tc>
        <w:tc>
          <w:tcPr>
            <w:tcW w:w="1617" w:type="dxa"/>
            <w:vAlign w:val="center"/>
          </w:tcPr>
          <w:p>
            <w:pPr>
              <w:jc w:val="center"/>
              <w:rPr>
                <w:rFonts w:eastAsiaTheme="minorEastAsia"/>
                <w:szCs w:val="21"/>
              </w:rPr>
            </w:pPr>
            <w:r>
              <w:rPr>
                <w:rFonts w:eastAsiaTheme="minorEastAsia"/>
                <w:szCs w:val="21"/>
              </w:rPr>
              <w:t>纸、塑料等</w:t>
            </w:r>
          </w:p>
        </w:tc>
        <w:tc>
          <w:tcPr>
            <w:tcW w:w="2546" w:type="dxa"/>
            <w:vAlign w:val="center"/>
          </w:tcPr>
          <w:p>
            <w:pPr>
              <w:spacing w:line="380" w:lineRule="exact"/>
              <w:jc w:val="center"/>
              <w:rPr>
                <w:rFonts w:eastAsiaTheme="minorEastAsia"/>
                <w:szCs w:val="21"/>
              </w:rPr>
            </w:pPr>
            <w:r>
              <w:rPr>
                <w:rFonts w:hint="eastAsia" w:eastAsiaTheme="minorEastAsia"/>
                <w:szCs w:val="21"/>
              </w:rPr>
              <w:t>25</w:t>
            </w:r>
            <w:r>
              <w:rPr>
                <w:rFonts w:eastAsiaTheme="minorEastAsia"/>
                <w:szCs w:val="21"/>
              </w:rPr>
              <w:t>kg/d</w:t>
            </w:r>
          </w:p>
        </w:tc>
        <w:tc>
          <w:tcPr>
            <w:tcW w:w="2418" w:type="dxa"/>
            <w:vAlign w:val="center"/>
          </w:tcPr>
          <w:p>
            <w:pPr>
              <w:spacing w:line="380" w:lineRule="exact"/>
              <w:jc w:val="center"/>
              <w:rPr>
                <w:rFonts w:eastAsiaTheme="minorEastAsia"/>
                <w:szCs w:val="21"/>
              </w:rPr>
            </w:pPr>
            <w:r>
              <w:rPr>
                <w:rFonts w:hint="eastAsia" w:eastAsiaTheme="minorEastAsia"/>
                <w:szCs w:val="21"/>
              </w:rPr>
              <w:t>25</w:t>
            </w:r>
            <w:r>
              <w:rPr>
                <w:rFonts w:eastAsiaTheme="minorEastAsia"/>
                <w:szCs w:val="21"/>
              </w:rPr>
              <w:t>kg/d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spacing w:line="400" w:lineRule="exact"/>
              <w:jc w:val="center"/>
              <w:rPr>
                <w:rFonts w:eastAsiaTheme="minorEastAsia"/>
                <w:szCs w:val="21"/>
              </w:rPr>
            </w:pPr>
          </w:p>
        </w:tc>
        <w:tc>
          <w:tcPr>
            <w:tcW w:w="510" w:type="dxa"/>
            <w:gridSpan w:val="2"/>
            <w:vMerge w:val="restart"/>
            <w:tcBorders>
              <w:right w:val="single" w:color="auto" w:sz="4" w:space="0"/>
            </w:tcBorders>
            <w:vAlign w:val="center"/>
          </w:tcPr>
          <w:p>
            <w:pPr>
              <w:ind w:left="105" w:hanging="105" w:hangingChars="50"/>
              <w:rPr>
                <w:rFonts w:eastAsiaTheme="minorEastAsia"/>
                <w:szCs w:val="21"/>
              </w:rPr>
            </w:pPr>
            <w:r>
              <w:rPr>
                <w:rFonts w:eastAsiaTheme="minorEastAsia"/>
                <w:szCs w:val="21"/>
              </w:rPr>
              <w:t>营</w:t>
            </w:r>
          </w:p>
          <w:p>
            <w:pPr>
              <w:ind w:left="105" w:hanging="105" w:hangingChars="50"/>
              <w:rPr>
                <w:rFonts w:eastAsiaTheme="minorEastAsia"/>
                <w:szCs w:val="21"/>
              </w:rPr>
            </w:pPr>
            <w:r>
              <w:rPr>
                <w:rFonts w:eastAsiaTheme="minorEastAsia"/>
                <w:szCs w:val="21"/>
              </w:rPr>
              <w:t>运</w:t>
            </w:r>
          </w:p>
          <w:p>
            <w:pPr>
              <w:rPr>
                <w:rFonts w:eastAsiaTheme="minorEastAsia"/>
                <w:szCs w:val="21"/>
              </w:rPr>
            </w:pPr>
            <w:r>
              <w:rPr>
                <w:rFonts w:eastAsiaTheme="minorEastAsia"/>
                <w:szCs w:val="21"/>
              </w:rPr>
              <w:t>期</w:t>
            </w:r>
          </w:p>
        </w:tc>
        <w:tc>
          <w:tcPr>
            <w:tcW w:w="1071" w:type="dxa"/>
            <w:tcBorders>
              <w:left w:val="single" w:color="auto" w:sz="4" w:space="0"/>
            </w:tcBorders>
            <w:vAlign w:val="center"/>
          </w:tcPr>
          <w:p>
            <w:pPr>
              <w:jc w:val="center"/>
              <w:rPr>
                <w:rFonts w:eastAsiaTheme="minorEastAsia"/>
                <w:szCs w:val="21"/>
              </w:rPr>
            </w:pPr>
            <w:r>
              <w:rPr>
                <w:rFonts w:eastAsiaTheme="minorEastAsia"/>
                <w:szCs w:val="21"/>
              </w:rPr>
              <w:t>日常生活</w:t>
            </w:r>
          </w:p>
        </w:tc>
        <w:tc>
          <w:tcPr>
            <w:tcW w:w="1617" w:type="dxa"/>
            <w:vAlign w:val="center"/>
          </w:tcPr>
          <w:p>
            <w:pPr>
              <w:jc w:val="center"/>
              <w:rPr>
                <w:rFonts w:eastAsiaTheme="minorEastAsia"/>
                <w:szCs w:val="21"/>
              </w:rPr>
            </w:pPr>
            <w:r>
              <w:rPr>
                <w:rFonts w:eastAsiaTheme="minorEastAsia"/>
                <w:szCs w:val="21"/>
              </w:rPr>
              <w:t>生活垃圾</w:t>
            </w:r>
          </w:p>
        </w:tc>
        <w:tc>
          <w:tcPr>
            <w:tcW w:w="2546" w:type="dxa"/>
            <w:vAlign w:val="center"/>
          </w:tcPr>
          <w:p>
            <w:pPr>
              <w:jc w:val="center"/>
              <w:rPr>
                <w:rFonts w:eastAsiaTheme="minorEastAsia"/>
                <w:szCs w:val="21"/>
              </w:rPr>
            </w:pPr>
            <w:r>
              <w:rPr>
                <w:rFonts w:hint="eastAsia" w:eastAsiaTheme="minorEastAsia"/>
                <w:bCs/>
                <w:szCs w:val="21"/>
              </w:rPr>
              <w:t>120</w:t>
            </w:r>
            <w:r>
              <w:rPr>
                <w:rFonts w:eastAsiaTheme="minorEastAsia"/>
                <w:bCs/>
                <w:szCs w:val="21"/>
              </w:rPr>
              <w:t>t/a</w:t>
            </w:r>
          </w:p>
        </w:tc>
        <w:tc>
          <w:tcPr>
            <w:tcW w:w="2418" w:type="dxa"/>
            <w:vAlign w:val="center"/>
          </w:tcPr>
          <w:p>
            <w:pPr>
              <w:jc w:val="center"/>
              <w:rPr>
                <w:rFonts w:eastAsiaTheme="minorEastAsia"/>
                <w:szCs w:val="21"/>
              </w:rPr>
            </w:pPr>
            <w:r>
              <w:rPr>
                <w:rFonts w:eastAsiaTheme="minorEastAsia"/>
                <w:bCs/>
                <w:szCs w:val="21"/>
              </w:rPr>
              <w:t>150t/a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jc w:val="center"/>
              <w:rPr>
                <w:rFonts w:eastAsiaTheme="minorEastAsia"/>
                <w:szCs w:val="21"/>
              </w:rPr>
            </w:pPr>
          </w:p>
        </w:tc>
        <w:tc>
          <w:tcPr>
            <w:tcW w:w="1071" w:type="dxa"/>
            <w:tcBorders>
              <w:left w:val="single" w:color="auto" w:sz="4" w:space="0"/>
              <w:bottom w:val="single" w:color="auto" w:sz="4" w:space="0"/>
            </w:tcBorders>
            <w:vAlign w:val="center"/>
          </w:tcPr>
          <w:p>
            <w:pPr>
              <w:jc w:val="center"/>
              <w:rPr>
                <w:rFonts w:eastAsiaTheme="minorEastAsia"/>
                <w:szCs w:val="21"/>
              </w:rPr>
            </w:pPr>
            <w:r>
              <w:rPr>
                <w:rFonts w:eastAsiaTheme="minorEastAsia"/>
                <w:szCs w:val="21"/>
              </w:rPr>
              <w:t>一般固废</w:t>
            </w:r>
          </w:p>
        </w:tc>
        <w:tc>
          <w:tcPr>
            <w:tcW w:w="1617" w:type="dxa"/>
            <w:vAlign w:val="center"/>
          </w:tcPr>
          <w:p>
            <w:pPr>
              <w:jc w:val="center"/>
              <w:rPr>
                <w:rFonts w:eastAsiaTheme="minorEastAsia"/>
                <w:szCs w:val="21"/>
              </w:rPr>
            </w:pPr>
            <w:r>
              <w:rPr>
                <w:rFonts w:eastAsiaTheme="minorEastAsia"/>
                <w:bCs/>
                <w:szCs w:val="21"/>
              </w:rPr>
              <w:t>次品</w:t>
            </w:r>
          </w:p>
        </w:tc>
        <w:tc>
          <w:tcPr>
            <w:tcW w:w="2546" w:type="dxa"/>
            <w:vAlign w:val="center"/>
          </w:tcPr>
          <w:p>
            <w:pPr>
              <w:jc w:val="center"/>
              <w:rPr>
                <w:rFonts w:eastAsiaTheme="minorEastAsia"/>
                <w:szCs w:val="21"/>
              </w:rPr>
            </w:pPr>
            <w:r>
              <w:rPr>
                <w:rFonts w:hint="eastAsia" w:eastAsiaTheme="minorEastAsia"/>
                <w:bCs/>
                <w:szCs w:val="21"/>
              </w:rPr>
              <w:t>40</w:t>
            </w:r>
            <w:r>
              <w:rPr>
                <w:rFonts w:eastAsiaTheme="minorEastAsia"/>
                <w:bCs/>
                <w:szCs w:val="21"/>
              </w:rPr>
              <w:t>t/a</w:t>
            </w:r>
          </w:p>
        </w:tc>
        <w:tc>
          <w:tcPr>
            <w:tcW w:w="2418" w:type="dxa"/>
            <w:vAlign w:val="center"/>
          </w:tcPr>
          <w:p>
            <w:pPr>
              <w:jc w:val="center"/>
              <w:rPr>
                <w:rFonts w:eastAsiaTheme="minorEastAsia"/>
                <w:szCs w:val="21"/>
              </w:rPr>
            </w:pPr>
            <w:r>
              <w:rPr>
                <w:rFonts w:hint="eastAsia" w:eastAsiaTheme="minorEastAsia"/>
                <w:bCs/>
                <w:szCs w:val="21"/>
              </w:rPr>
              <w:t>40</w:t>
            </w:r>
            <w:r>
              <w:rPr>
                <w:rFonts w:eastAsiaTheme="minorEastAsia"/>
                <w:bCs/>
                <w:szCs w:val="21"/>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jc w:val="center"/>
              <w:rPr>
                <w:rFonts w:eastAsiaTheme="minorEastAsia"/>
                <w:szCs w:val="21"/>
              </w:rPr>
            </w:pPr>
          </w:p>
        </w:tc>
        <w:tc>
          <w:tcPr>
            <w:tcW w:w="1071" w:type="dxa"/>
            <w:vMerge w:val="restart"/>
            <w:tcBorders>
              <w:left w:val="single" w:color="auto" w:sz="4" w:space="0"/>
            </w:tcBorders>
            <w:vAlign w:val="center"/>
          </w:tcPr>
          <w:p>
            <w:pPr>
              <w:jc w:val="center"/>
              <w:rPr>
                <w:rFonts w:eastAsiaTheme="minorEastAsia"/>
                <w:szCs w:val="21"/>
              </w:rPr>
            </w:pPr>
            <w:r>
              <w:rPr>
                <w:rFonts w:hint="eastAsia" w:eastAsiaTheme="minorEastAsia"/>
                <w:szCs w:val="21"/>
              </w:rPr>
              <w:t>危险废物</w:t>
            </w:r>
          </w:p>
        </w:tc>
        <w:tc>
          <w:tcPr>
            <w:tcW w:w="1617" w:type="dxa"/>
            <w:vAlign w:val="center"/>
          </w:tcPr>
          <w:p>
            <w:pPr>
              <w:jc w:val="center"/>
              <w:rPr>
                <w:rFonts w:eastAsiaTheme="minorEastAsia"/>
                <w:bCs/>
                <w:szCs w:val="21"/>
              </w:rPr>
            </w:pPr>
            <w:r>
              <w:rPr>
                <w:rFonts w:hint="eastAsia" w:eastAsiaTheme="minorEastAsia"/>
                <w:kern w:val="0"/>
                <w:sz w:val="24"/>
              </w:rPr>
              <w:t>废</w:t>
            </w:r>
            <w:r>
              <w:rPr>
                <w:rFonts w:hint="eastAsia" w:eastAsiaTheme="minorEastAsia"/>
                <w:sz w:val="24"/>
              </w:rPr>
              <w:t>硅酮密封胶及其包装物</w:t>
            </w:r>
          </w:p>
        </w:tc>
        <w:tc>
          <w:tcPr>
            <w:tcW w:w="2546" w:type="dxa"/>
            <w:vAlign w:val="center"/>
          </w:tcPr>
          <w:p>
            <w:pPr>
              <w:jc w:val="center"/>
              <w:rPr>
                <w:rFonts w:eastAsiaTheme="minorEastAsia"/>
                <w:bCs/>
                <w:szCs w:val="21"/>
              </w:rPr>
            </w:pPr>
            <w:r>
              <w:rPr>
                <w:rFonts w:hint="eastAsia" w:eastAsiaTheme="minorEastAsia"/>
                <w:sz w:val="24"/>
              </w:rPr>
              <w:t>30kg</w:t>
            </w:r>
            <w:r>
              <w:rPr>
                <w:rFonts w:eastAsiaTheme="minorEastAsia"/>
                <w:kern w:val="0"/>
                <w:sz w:val="24"/>
              </w:rPr>
              <w:t>/a</w:t>
            </w:r>
          </w:p>
        </w:tc>
        <w:tc>
          <w:tcPr>
            <w:tcW w:w="2418" w:type="dxa"/>
            <w:vAlign w:val="center"/>
          </w:tcPr>
          <w:p>
            <w:pPr>
              <w:jc w:val="center"/>
              <w:rPr>
                <w:rFonts w:eastAsiaTheme="minorEastAsia"/>
                <w:bCs/>
                <w:szCs w:val="21"/>
              </w:rPr>
            </w:pPr>
            <w:r>
              <w:rPr>
                <w:rFonts w:hint="eastAsia" w:eastAsiaTheme="minorEastAsia"/>
                <w:sz w:val="24"/>
              </w:rPr>
              <w:t>30kg</w:t>
            </w:r>
            <w:r>
              <w:rPr>
                <w:rFonts w:eastAsiaTheme="minorEastAsia"/>
                <w:kern w:val="0"/>
                <w:sz w:val="24"/>
              </w:rPr>
              <w: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jc w:val="center"/>
              <w:rPr>
                <w:rFonts w:eastAsiaTheme="minorEastAsia"/>
                <w:szCs w:val="21"/>
              </w:rPr>
            </w:pPr>
          </w:p>
        </w:tc>
        <w:tc>
          <w:tcPr>
            <w:tcW w:w="1071" w:type="dxa"/>
            <w:vMerge w:val="continue"/>
            <w:tcBorders>
              <w:left w:val="single" w:color="auto" w:sz="4" w:space="0"/>
            </w:tcBorders>
            <w:vAlign w:val="center"/>
          </w:tcPr>
          <w:p>
            <w:pPr>
              <w:jc w:val="center"/>
              <w:rPr>
                <w:rFonts w:eastAsiaTheme="minorEastAsia"/>
                <w:szCs w:val="21"/>
              </w:rPr>
            </w:pPr>
          </w:p>
        </w:tc>
        <w:tc>
          <w:tcPr>
            <w:tcW w:w="1617" w:type="dxa"/>
            <w:vAlign w:val="center"/>
          </w:tcPr>
          <w:p>
            <w:pPr>
              <w:jc w:val="center"/>
              <w:rPr>
                <w:rFonts w:eastAsiaTheme="minorEastAsia"/>
                <w:sz w:val="24"/>
              </w:rPr>
            </w:pPr>
            <w:r>
              <w:rPr>
                <w:rFonts w:hint="eastAsia" w:eastAsiaTheme="minorEastAsia"/>
                <w:kern w:val="0"/>
                <w:sz w:val="24"/>
              </w:rPr>
              <w:t>废</w:t>
            </w:r>
            <w:r>
              <w:rPr>
                <w:rFonts w:hint="eastAsia" w:eastAsiaTheme="minorEastAsia"/>
                <w:sz w:val="24"/>
              </w:rPr>
              <w:t>液压油、废齿轮油及其包装物</w:t>
            </w:r>
          </w:p>
        </w:tc>
        <w:tc>
          <w:tcPr>
            <w:tcW w:w="2546" w:type="dxa"/>
            <w:vAlign w:val="center"/>
          </w:tcPr>
          <w:p>
            <w:pPr>
              <w:jc w:val="center"/>
              <w:rPr>
                <w:rFonts w:eastAsiaTheme="minorEastAsia"/>
                <w:bCs/>
                <w:szCs w:val="21"/>
              </w:rPr>
            </w:pPr>
            <w:r>
              <w:rPr>
                <w:rFonts w:hint="eastAsia" w:eastAsiaTheme="minorEastAsia"/>
                <w:bCs/>
                <w:szCs w:val="21"/>
              </w:rPr>
              <w:t>16</w:t>
            </w:r>
            <w:r>
              <w:rPr>
                <w:rFonts w:eastAsiaTheme="minorEastAsia"/>
                <w:bCs/>
                <w:szCs w:val="21"/>
              </w:rPr>
              <w:t xml:space="preserve"> t/a</w:t>
            </w:r>
          </w:p>
        </w:tc>
        <w:tc>
          <w:tcPr>
            <w:tcW w:w="2418" w:type="dxa"/>
            <w:vAlign w:val="center"/>
          </w:tcPr>
          <w:p>
            <w:pPr>
              <w:jc w:val="center"/>
              <w:rPr>
                <w:rFonts w:eastAsiaTheme="minorEastAsia"/>
                <w:bCs/>
                <w:szCs w:val="21"/>
              </w:rPr>
            </w:pPr>
            <w:r>
              <w:rPr>
                <w:rFonts w:hint="eastAsia" w:eastAsiaTheme="minorEastAsia"/>
                <w:bCs/>
                <w:szCs w:val="21"/>
              </w:rPr>
              <w:t>16</w:t>
            </w:r>
            <w:r>
              <w:rPr>
                <w:rFonts w:eastAsiaTheme="minorEastAsia"/>
                <w:bCs/>
                <w:szCs w:val="21"/>
              </w:rPr>
              <w:t xml:space="preserve"> 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continue"/>
            <w:vAlign w:val="center"/>
          </w:tcPr>
          <w:p>
            <w:pPr>
              <w:jc w:val="center"/>
              <w:rPr>
                <w:rFonts w:eastAsiaTheme="minorEastAsia"/>
                <w:szCs w:val="21"/>
              </w:rPr>
            </w:pPr>
          </w:p>
        </w:tc>
        <w:tc>
          <w:tcPr>
            <w:tcW w:w="510" w:type="dxa"/>
            <w:gridSpan w:val="2"/>
            <w:vMerge w:val="continue"/>
            <w:tcBorders>
              <w:right w:val="single" w:color="auto" w:sz="4" w:space="0"/>
            </w:tcBorders>
            <w:vAlign w:val="center"/>
          </w:tcPr>
          <w:p>
            <w:pPr>
              <w:jc w:val="center"/>
              <w:rPr>
                <w:rFonts w:eastAsiaTheme="minorEastAsia"/>
                <w:szCs w:val="21"/>
              </w:rPr>
            </w:pPr>
          </w:p>
        </w:tc>
        <w:tc>
          <w:tcPr>
            <w:tcW w:w="1071" w:type="dxa"/>
            <w:vMerge w:val="continue"/>
            <w:tcBorders>
              <w:left w:val="single" w:color="auto" w:sz="4" w:space="0"/>
              <w:bottom w:val="single" w:color="auto" w:sz="4" w:space="0"/>
            </w:tcBorders>
            <w:vAlign w:val="center"/>
          </w:tcPr>
          <w:p>
            <w:pPr>
              <w:jc w:val="center"/>
              <w:rPr>
                <w:rFonts w:eastAsiaTheme="minorEastAsia"/>
                <w:szCs w:val="21"/>
              </w:rPr>
            </w:pPr>
          </w:p>
        </w:tc>
        <w:tc>
          <w:tcPr>
            <w:tcW w:w="1617" w:type="dxa"/>
            <w:vAlign w:val="center"/>
          </w:tcPr>
          <w:p>
            <w:pPr>
              <w:jc w:val="center"/>
              <w:rPr>
                <w:rFonts w:eastAsiaTheme="minorEastAsia"/>
                <w:sz w:val="24"/>
              </w:rPr>
            </w:pPr>
            <w:r>
              <w:rPr>
                <w:rFonts w:hint="eastAsia" w:eastAsiaTheme="minorEastAsia"/>
                <w:sz w:val="24"/>
              </w:rPr>
              <w:t>废抹布</w:t>
            </w:r>
          </w:p>
        </w:tc>
        <w:tc>
          <w:tcPr>
            <w:tcW w:w="2546" w:type="dxa"/>
            <w:vAlign w:val="center"/>
          </w:tcPr>
          <w:p>
            <w:pPr>
              <w:jc w:val="center"/>
              <w:rPr>
                <w:rFonts w:eastAsiaTheme="minorEastAsia"/>
                <w:bCs/>
                <w:szCs w:val="21"/>
              </w:rPr>
            </w:pPr>
            <w:r>
              <w:rPr>
                <w:rFonts w:hint="eastAsia" w:eastAsiaTheme="minorEastAsia"/>
                <w:sz w:val="24"/>
              </w:rPr>
              <w:t>0.4</w:t>
            </w:r>
            <w:r>
              <w:rPr>
                <w:rFonts w:eastAsiaTheme="minorEastAsia"/>
                <w:kern w:val="0"/>
                <w:sz w:val="24"/>
              </w:rPr>
              <w:t>t/a</w:t>
            </w:r>
          </w:p>
        </w:tc>
        <w:tc>
          <w:tcPr>
            <w:tcW w:w="2418" w:type="dxa"/>
            <w:vAlign w:val="center"/>
          </w:tcPr>
          <w:p>
            <w:pPr>
              <w:jc w:val="center"/>
              <w:rPr>
                <w:rFonts w:eastAsiaTheme="minorEastAsia"/>
                <w:bCs/>
                <w:szCs w:val="21"/>
              </w:rPr>
            </w:pPr>
            <w:r>
              <w:rPr>
                <w:rFonts w:hint="eastAsia" w:eastAsiaTheme="minorEastAsia"/>
                <w:sz w:val="24"/>
              </w:rPr>
              <w:t>0.4</w:t>
            </w:r>
            <w:r>
              <w:rPr>
                <w:rFonts w:eastAsiaTheme="minorEastAsia"/>
                <w:kern w:val="0"/>
                <w:sz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Merge w:val="restart"/>
            <w:vAlign w:val="center"/>
          </w:tcPr>
          <w:p>
            <w:pPr>
              <w:spacing w:line="320" w:lineRule="exact"/>
              <w:jc w:val="center"/>
              <w:rPr>
                <w:rFonts w:eastAsiaTheme="minorEastAsia"/>
                <w:szCs w:val="21"/>
              </w:rPr>
            </w:pPr>
            <w:r>
              <w:rPr>
                <w:rFonts w:eastAsiaTheme="minorEastAsia"/>
                <w:szCs w:val="21"/>
              </w:rPr>
              <w:t>噪</w:t>
            </w:r>
          </w:p>
          <w:p>
            <w:pPr>
              <w:spacing w:line="320" w:lineRule="exact"/>
              <w:jc w:val="center"/>
              <w:rPr>
                <w:rFonts w:eastAsiaTheme="minorEastAsia"/>
                <w:szCs w:val="21"/>
              </w:rPr>
            </w:pPr>
            <w:r>
              <w:rPr>
                <w:rFonts w:eastAsiaTheme="minorEastAsia"/>
                <w:szCs w:val="21"/>
              </w:rPr>
              <w:t>声</w:t>
            </w:r>
          </w:p>
        </w:tc>
        <w:tc>
          <w:tcPr>
            <w:tcW w:w="465" w:type="dxa"/>
            <w:tcBorders>
              <w:right w:val="single" w:color="auto" w:sz="4" w:space="0"/>
            </w:tcBorders>
            <w:vAlign w:val="center"/>
          </w:tcPr>
          <w:p>
            <w:pPr>
              <w:ind w:left="105" w:hanging="105" w:hangingChars="50"/>
              <w:jc w:val="center"/>
              <w:rPr>
                <w:rFonts w:eastAsiaTheme="minorEastAsia"/>
                <w:szCs w:val="21"/>
              </w:rPr>
            </w:pPr>
            <w:r>
              <w:rPr>
                <w:rFonts w:eastAsiaTheme="minorEastAsia"/>
                <w:szCs w:val="21"/>
              </w:rPr>
              <w:t>施</w:t>
            </w:r>
          </w:p>
          <w:p>
            <w:pPr>
              <w:ind w:left="105" w:hanging="105" w:hangingChars="50"/>
              <w:jc w:val="center"/>
              <w:rPr>
                <w:rFonts w:eastAsiaTheme="minorEastAsia"/>
                <w:szCs w:val="21"/>
              </w:rPr>
            </w:pPr>
            <w:r>
              <w:rPr>
                <w:rFonts w:eastAsiaTheme="minorEastAsia"/>
                <w:szCs w:val="21"/>
              </w:rPr>
              <w:t>工</w:t>
            </w:r>
          </w:p>
          <w:p>
            <w:pPr>
              <w:ind w:left="105" w:hanging="105" w:hangingChars="50"/>
              <w:jc w:val="center"/>
              <w:rPr>
                <w:rFonts w:eastAsiaTheme="minorEastAsia"/>
                <w:szCs w:val="21"/>
              </w:rPr>
            </w:pPr>
            <w:r>
              <w:rPr>
                <w:rFonts w:eastAsiaTheme="minorEastAsia"/>
                <w:szCs w:val="21"/>
              </w:rPr>
              <w:t>期</w:t>
            </w:r>
          </w:p>
        </w:tc>
        <w:tc>
          <w:tcPr>
            <w:tcW w:w="7697" w:type="dxa"/>
            <w:gridSpan w:val="5"/>
            <w:tcBorders>
              <w:left w:val="single" w:color="auto" w:sz="4" w:space="0"/>
            </w:tcBorders>
            <w:vAlign w:val="center"/>
          </w:tcPr>
          <w:p>
            <w:pPr>
              <w:rPr>
                <w:rFonts w:eastAsiaTheme="minorEastAsia"/>
                <w:szCs w:val="21"/>
              </w:rPr>
            </w:pPr>
            <w:r>
              <w:rPr>
                <w:rFonts w:eastAsiaTheme="minorEastAsia"/>
                <w:szCs w:val="21"/>
              </w:rPr>
              <w:fldChar w:fldCharType="begin"/>
            </w:r>
            <w:r>
              <w:rPr>
                <w:rFonts w:eastAsiaTheme="minorEastAsia"/>
                <w:szCs w:val="21"/>
              </w:rPr>
              <w:instrText xml:space="preserve"> = 1 \* GB3 </w:instrText>
            </w:r>
            <w:r>
              <w:rPr>
                <w:rFonts w:eastAsiaTheme="minorEastAsia"/>
                <w:szCs w:val="21"/>
              </w:rPr>
              <w:fldChar w:fldCharType="separate"/>
            </w:r>
            <w:r>
              <w:rPr>
                <w:szCs w:val="21"/>
              </w:rPr>
              <w:t>①</w:t>
            </w:r>
            <w:r>
              <w:rPr>
                <w:rFonts w:eastAsiaTheme="minorEastAsia"/>
                <w:szCs w:val="21"/>
              </w:rPr>
              <w:fldChar w:fldCharType="end"/>
            </w:r>
            <w:r>
              <w:rPr>
                <w:rFonts w:eastAsiaTheme="minorEastAsia"/>
                <w:szCs w:val="21"/>
              </w:rPr>
              <w:t>机械噪声、社会噪声等75～110dB（A）；</w:t>
            </w:r>
          </w:p>
          <w:p>
            <w:pPr>
              <w:rPr>
                <w:rFonts w:eastAsiaTheme="minorEastAsia"/>
                <w:i/>
                <w:iCs/>
                <w:szCs w:val="21"/>
              </w:rPr>
            </w:pPr>
            <w:r>
              <w:rPr>
                <w:rFonts w:eastAsiaTheme="minorEastAsia"/>
                <w:szCs w:val="21"/>
              </w:rPr>
              <w:fldChar w:fldCharType="begin"/>
            </w:r>
            <w:r>
              <w:rPr>
                <w:rFonts w:eastAsiaTheme="minorEastAsia"/>
                <w:szCs w:val="21"/>
              </w:rPr>
              <w:instrText xml:space="preserve"> = 2 \* GB3 </w:instrText>
            </w:r>
            <w:r>
              <w:rPr>
                <w:rFonts w:eastAsiaTheme="minorEastAsia"/>
                <w:szCs w:val="21"/>
              </w:rPr>
              <w:fldChar w:fldCharType="separate"/>
            </w:r>
            <w:r>
              <w:rPr>
                <w:szCs w:val="21"/>
              </w:rPr>
              <w:t>②</w:t>
            </w:r>
            <w:r>
              <w:rPr>
                <w:rFonts w:eastAsiaTheme="minorEastAsia"/>
                <w:szCs w:val="21"/>
              </w:rPr>
              <w:fldChar w:fldCharType="end"/>
            </w:r>
            <w:r>
              <w:rPr>
                <w:rFonts w:eastAsiaTheme="minorEastAsia"/>
                <w:szCs w:val="21"/>
              </w:rPr>
              <w:t>建筑材料运输等产生运输噪声。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06" w:hRule="atLeast"/>
        </w:trPr>
        <w:tc>
          <w:tcPr>
            <w:tcW w:w="1021" w:type="dxa"/>
            <w:vMerge w:val="continue"/>
            <w:vAlign w:val="center"/>
          </w:tcPr>
          <w:p>
            <w:pPr>
              <w:spacing w:line="320" w:lineRule="exact"/>
              <w:jc w:val="center"/>
              <w:rPr>
                <w:rFonts w:eastAsiaTheme="minorEastAsia"/>
                <w:szCs w:val="21"/>
              </w:rPr>
            </w:pPr>
          </w:p>
        </w:tc>
        <w:tc>
          <w:tcPr>
            <w:tcW w:w="465" w:type="dxa"/>
            <w:tcBorders>
              <w:right w:val="single" w:color="auto" w:sz="4" w:space="0"/>
            </w:tcBorders>
            <w:vAlign w:val="center"/>
          </w:tcPr>
          <w:p>
            <w:pPr>
              <w:ind w:left="105" w:hanging="105" w:hangingChars="50"/>
              <w:rPr>
                <w:rFonts w:eastAsiaTheme="minorEastAsia"/>
                <w:szCs w:val="21"/>
              </w:rPr>
            </w:pPr>
            <w:r>
              <w:rPr>
                <w:rFonts w:eastAsiaTheme="minorEastAsia"/>
                <w:szCs w:val="21"/>
              </w:rPr>
              <w:t>营</w:t>
            </w:r>
          </w:p>
          <w:p>
            <w:pPr>
              <w:ind w:left="105" w:hanging="105" w:hangingChars="50"/>
              <w:rPr>
                <w:rFonts w:eastAsiaTheme="minorEastAsia"/>
                <w:szCs w:val="21"/>
              </w:rPr>
            </w:pPr>
            <w:r>
              <w:rPr>
                <w:rFonts w:eastAsiaTheme="minorEastAsia"/>
                <w:szCs w:val="21"/>
              </w:rPr>
              <w:t>运</w:t>
            </w:r>
          </w:p>
          <w:p>
            <w:pPr>
              <w:rPr>
                <w:rFonts w:eastAsiaTheme="minorEastAsia"/>
                <w:szCs w:val="21"/>
              </w:rPr>
            </w:pPr>
            <w:r>
              <w:rPr>
                <w:rFonts w:eastAsiaTheme="minorEastAsia"/>
                <w:szCs w:val="21"/>
              </w:rPr>
              <w:t>期</w:t>
            </w:r>
          </w:p>
        </w:tc>
        <w:tc>
          <w:tcPr>
            <w:tcW w:w="7697" w:type="dxa"/>
            <w:gridSpan w:val="5"/>
            <w:tcBorders>
              <w:left w:val="single" w:color="auto" w:sz="4" w:space="0"/>
            </w:tcBorders>
            <w:vAlign w:val="center"/>
          </w:tcPr>
          <w:p>
            <w:pPr>
              <w:rPr>
                <w:rFonts w:eastAsiaTheme="minorEastAsia"/>
                <w:szCs w:val="21"/>
              </w:rPr>
            </w:pPr>
            <w:r>
              <w:rPr>
                <w:rFonts w:eastAsiaTheme="minorEastAsia"/>
                <w:szCs w:val="21"/>
              </w:rPr>
              <w:fldChar w:fldCharType="begin"/>
            </w:r>
            <w:r>
              <w:rPr>
                <w:rFonts w:eastAsiaTheme="minorEastAsia"/>
                <w:szCs w:val="21"/>
              </w:rPr>
              <w:instrText xml:space="preserve"> = 1 \* GB3 </w:instrText>
            </w:r>
            <w:r>
              <w:rPr>
                <w:rFonts w:eastAsiaTheme="minorEastAsia"/>
                <w:szCs w:val="21"/>
              </w:rPr>
              <w:fldChar w:fldCharType="separate"/>
            </w:r>
            <w:r>
              <w:rPr>
                <w:szCs w:val="21"/>
              </w:rPr>
              <w:t>①</w:t>
            </w:r>
            <w:r>
              <w:rPr>
                <w:rFonts w:eastAsiaTheme="minorEastAsia"/>
                <w:szCs w:val="21"/>
              </w:rPr>
              <w:fldChar w:fldCharType="end"/>
            </w:r>
            <w:r>
              <w:rPr>
                <w:rFonts w:eastAsiaTheme="minorEastAsia"/>
                <w:szCs w:val="21"/>
              </w:rPr>
              <w:t>项目在生产过程中，各种生产设备产生的约70～85dB(A)的生产噪声；</w:t>
            </w:r>
          </w:p>
          <w:p>
            <w:pPr>
              <w:rPr>
                <w:rFonts w:eastAsiaTheme="minorEastAsia"/>
                <w:szCs w:val="21"/>
              </w:rPr>
            </w:pPr>
            <w:r>
              <w:rPr>
                <w:rFonts w:eastAsiaTheme="minorEastAsia"/>
                <w:szCs w:val="21"/>
              </w:rPr>
              <w:fldChar w:fldCharType="begin"/>
            </w:r>
            <w:r>
              <w:rPr>
                <w:rFonts w:eastAsiaTheme="minorEastAsia"/>
                <w:szCs w:val="21"/>
              </w:rPr>
              <w:instrText xml:space="preserve"> = 2 \* GB3 </w:instrText>
            </w:r>
            <w:r>
              <w:rPr>
                <w:rFonts w:eastAsiaTheme="minorEastAsia"/>
                <w:szCs w:val="21"/>
              </w:rPr>
              <w:fldChar w:fldCharType="separate"/>
            </w:r>
            <w:r>
              <w:rPr>
                <w:szCs w:val="21"/>
              </w:rPr>
              <w:t>②</w:t>
            </w:r>
            <w:r>
              <w:rPr>
                <w:rFonts w:eastAsiaTheme="minorEastAsia"/>
                <w:szCs w:val="21"/>
              </w:rPr>
              <w:fldChar w:fldCharType="end"/>
            </w:r>
            <w:r>
              <w:rPr>
                <w:rFonts w:eastAsiaTheme="minorEastAsia"/>
                <w:szCs w:val="21"/>
              </w:rPr>
              <w:t>车辆运输产品、原料等进出厂区产生的运输噪声。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021" w:type="dxa"/>
            <w:vAlign w:val="center"/>
          </w:tcPr>
          <w:p>
            <w:pPr>
              <w:spacing w:line="320" w:lineRule="exact"/>
              <w:jc w:val="center"/>
              <w:rPr>
                <w:rFonts w:eastAsiaTheme="minorEastAsia"/>
                <w:szCs w:val="21"/>
              </w:rPr>
            </w:pPr>
            <w:r>
              <w:rPr>
                <w:rFonts w:eastAsiaTheme="minorEastAsia"/>
                <w:szCs w:val="21"/>
              </w:rPr>
              <w:t>其</w:t>
            </w:r>
          </w:p>
          <w:p>
            <w:pPr>
              <w:spacing w:line="320" w:lineRule="exact"/>
              <w:jc w:val="center"/>
              <w:rPr>
                <w:rFonts w:eastAsiaTheme="minorEastAsia"/>
                <w:szCs w:val="21"/>
              </w:rPr>
            </w:pPr>
            <w:r>
              <w:rPr>
                <w:rFonts w:eastAsiaTheme="minorEastAsia"/>
                <w:szCs w:val="21"/>
              </w:rPr>
              <w:t>他</w:t>
            </w:r>
          </w:p>
        </w:tc>
        <w:tc>
          <w:tcPr>
            <w:tcW w:w="8162" w:type="dxa"/>
            <w:gridSpan w:val="6"/>
          </w:tcPr>
          <w:p>
            <w:pPr>
              <w:rPr>
                <w:rFonts w:eastAsiaTheme="minorEastAsia"/>
                <w:i/>
                <w:iCs/>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9183" w:type="dxa"/>
            <w:gridSpan w:val="7"/>
          </w:tcPr>
          <w:p>
            <w:pPr>
              <w:spacing w:beforeLines="50" w:afterLines="50"/>
              <w:rPr>
                <w:rFonts w:eastAsiaTheme="minorEastAsia"/>
                <w:b/>
                <w:sz w:val="24"/>
              </w:rPr>
            </w:pPr>
            <w:r>
              <w:rPr>
                <w:rFonts w:eastAsiaTheme="minorEastAsia"/>
                <w:b/>
                <w:sz w:val="24"/>
              </w:rPr>
              <w:t>主要生态环境影响（不够时可附另页）：</w:t>
            </w:r>
          </w:p>
          <w:p>
            <w:pPr>
              <w:tabs>
                <w:tab w:val="left" w:pos="7875"/>
              </w:tabs>
              <w:spacing w:line="360" w:lineRule="auto"/>
              <w:ind w:right="101" w:rightChars="48"/>
              <w:rPr>
                <w:rFonts w:eastAsiaTheme="minorEastAsia"/>
                <w:szCs w:val="21"/>
              </w:rPr>
            </w:pPr>
            <w:r>
              <w:rPr>
                <w:rFonts w:eastAsiaTheme="minorEastAsia"/>
                <w:b/>
                <w:szCs w:val="21"/>
              </w:rPr>
              <w:t>施工期：</w:t>
            </w:r>
            <w:r>
              <w:rPr>
                <w:rFonts w:eastAsiaTheme="minorEastAsia"/>
                <w:szCs w:val="21"/>
              </w:rPr>
              <w:t>项目及其附近区域没有天然植被。项目对生态环境的影响主要体现在施工期的水土流失、占用土地、破坏原有的生态系统、改变景观格局、改变局部微地貌和土壤理化性质等方面。</w:t>
            </w:r>
          </w:p>
          <w:p>
            <w:pPr>
              <w:tabs>
                <w:tab w:val="left" w:pos="7875"/>
              </w:tabs>
              <w:spacing w:line="360" w:lineRule="auto"/>
              <w:ind w:right="101" w:rightChars="48"/>
              <w:rPr>
                <w:rFonts w:eastAsiaTheme="minorEastAsia"/>
                <w:szCs w:val="21"/>
              </w:rPr>
            </w:pPr>
            <w:r>
              <w:rPr>
                <w:rFonts w:eastAsiaTheme="minorEastAsia"/>
                <w:b/>
                <w:szCs w:val="21"/>
              </w:rPr>
              <w:t>营运期</w:t>
            </w:r>
            <w:r>
              <w:rPr>
                <w:rFonts w:eastAsiaTheme="minorEastAsia"/>
                <w:szCs w:val="21"/>
              </w:rPr>
              <w:t>：建设项目所在地没有需要特殊保护的生物或生态环境。在正常情况下，该项目可能造成对生态环境影响的因素主要是生活污水、废气以及固体废物等。但这些污染源只要经适当控制，均可达到相应的国家标准要求。总体而言，该项目建成后不会对周围生态环境产生明显影响</w:t>
            </w:r>
            <w:r>
              <w:rPr>
                <w:rFonts w:eastAsiaTheme="minorEastAsia"/>
                <w:spacing w:val="20"/>
                <w:szCs w:val="21"/>
              </w:rPr>
              <w:t>。</w:t>
            </w: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p>
            <w:pPr>
              <w:tabs>
                <w:tab w:val="left" w:pos="7875"/>
              </w:tabs>
              <w:spacing w:line="360" w:lineRule="auto"/>
              <w:ind w:right="101" w:rightChars="48"/>
              <w:rPr>
                <w:rFonts w:eastAsiaTheme="minorEastAsia"/>
                <w:spacing w:val="20"/>
                <w:szCs w:val="21"/>
              </w:rPr>
            </w:pPr>
          </w:p>
        </w:tc>
      </w:tr>
    </w:tbl>
    <w:p>
      <w:pPr>
        <w:spacing w:line="360" w:lineRule="auto"/>
        <w:rPr>
          <w:rFonts w:eastAsiaTheme="minorEastAsia"/>
          <w:b/>
          <w:sz w:val="30"/>
          <w:szCs w:val="30"/>
        </w:rPr>
      </w:pPr>
      <w:r>
        <w:rPr>
          <w:rFonts w:eastAsiaTheme="minorEastAsia"/>
          <w:b/>
          <w:sz w:val="30"/>
          <w:szCs w:val="30"/>
        </w:rPr>
        <w:t>环境影响分析</w:t>
      </w:r>
    </w:p>
    <w:tbl>
      <w:tblPr>
        <w:tblStyle w:val="24"/>
        <w:tblW w:w="941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941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929" w:hRule="atLeast"/>
        </w:trPr>
        <w:tc>
          <w:tcPr>
            <w:tcW w:w="9418" w:type="dxa"/>
            <w:tcBorders>
              <w:top w:val="single" w:color="auto" w:sz="4" w:space="0"/>
              <w:bottom w:val="single" w:color="auto" w:sz="4" w:space="0"/>
            </w:tcBorders>
          </w:tcPr>
          <w:p>
            <w:pPr>
              <w:spacing w:line="360" w:lineRule="auto"/>
              <w:rPr>
                <w:rFonts w:eastAsiaTheme="minorEastAsia"/>
                <w:b/>
                <w:sz w:val="28"/>
                <w:szCs w:val="28"/>
              </w:rPr>
            </w:pPr>
            <w:r>
              <w:rPr>
                <w:rFonts w:eastAsiaTheme="minorEastAsia"/>
                <w:b/>
                <w:sz w:val="28"/>
                <w:szCs w:val="28"/>
              </w:rPr>
              <w:t>施工期环境影响简要分析：</w:t>
            </w:r>
          </w:p>
          <w:p>
            <w:pPr>
              <w:snapToGrid w:val="0"/>
              <w:spacing w:line="360" w:lineRule="auto"/>
              <w:ind w:firstLine="480" w:firstLineChars="200"/>
              <w:rPr>
                <w:sz w:val="24"/>
              </w:rPr>
            </w:pPr>
            <w:r>
              <w:rPr>
                <w:sz w:val="24"/>
              </w:rPr>
              <w:t>本项目施工期主要包括钻孔注桩、开挖地基、基础施工、上部结构浇注、内外装修等，然后进入运营期。在建设期主要对环境产生不利的环境影响因子为：施工废水、建筑垃圾、扬尘、施工噪声、施工人员生活污染源。主要分析如下：</w:t>
            </w:r>
          </w:p>
          <w:p>
            <w:pPr>
              <w:snapToGrid w:val="0"/>
              <w:spacing w:line="360" w:lineRule="auto"/>
              <w:rPr>
                <w:b/>
                <w:sz w:val="24"/>
              </w:rPr>
            </w:pPr>
            <w:r>
              <w:rPr>
                <w:b/>
                <w:sz w:val="24"/>
              </w:rPr>
              <w:t>一、大气环境影响分析</w:t>
            </w:r>
          </w:p>
          <w:p>
            <w:pPr>
              <w:pStyle w:val="89"/>
              <w:spacing w:line="360" w:lineRule="auto"/>
              <w:rPr>
                <w:rFonts w:ascii="Times New Roman" w:hAnsi="Times New Roman"/>
                <w:sz w:val="24"/>
              </w:rPr>
            </w:pPr>
            <w:r>
              <w:rPr>
                <w:rFonts w:hint="eastAsia" w:ascii="Times New Roman" w:hAnsi="Times New Roman"/>
                <w:sz w:val="24"/>
              </w:rPr>
              <w:t>（1）扬尘</w:t>
            </w:r>
          </w:p>
          <w:p>
            <w:pPr>
              <w:pStyle w:val="89"/>
              <w:spacing w:line="360" w:lineRule="auto"/>
              <w:rPr>
                <w:rFonts w:ascii="Times New Roman" w:hAnsi="Times New Roman"/>
                <w:sz w:val="24"/>
              </w:rPr>
            </w:pPr>
            <w:r>
              <w:rPr>
                <w:rFonts w:hint="eastAsia" w:ascii="Times New Roman" w:hAnsi="Times New Roman"/>
                <w:sz w:val="24"/>
              </w:rPr>
              <w:t>建筑施工扬尘来源于材料运输、装卸、加工过程等。工地扬尘首先直接危害现场施工工人的健康，随风吹扬会影响附近居民生活环境，飘落到马路等公共场合则影响市容卫生。</w:t>
            </w:r>
          </w:p>
          <w:p>
            <w:pPr>
              <w:pStyle w:val="89"/>
              <w:spacing w:line="360" w:lineRule="auto"/>
              <w:rPr>
                <w:rFonts w:ascii="Times New Roman" w:hAnsi="Times New Roman"/>
                <w:sz w:val="24"/>
              </w:rPr>
            </w:pPr>
            <w:r>
              <w:rPr>
                <w:rFonts w:hint="eastAsia" w:ascii="Times New Roman" w:hAnsi="Times New Roman"/>
                <w:sz w:val="24"/>
              </w:rPr>
              <w:t>施工运输车辆通过便道行驶产生的扬尘源强大小与污染源的距离、道路路面、行使速度有关。一般情况，在自然风作用下车辆产生的扬尘所影响的范围在100m以内。如果在施工期间对车辆行驶的路面洒水抑尘，每天洒水4～5次，扬尘减少70%左右，见下表，可将TSP污染缩小到20～50m。混凝土浇注期间，大量混凝土搅拌车频繁驶入现场，在物料转接口处，每辆车都有不同程度产生物料散落在地面现象。经车辆碾压，在工地周边形成大面积水泥路面或扬尘，施工现场周边形成大量尘土对景观影响较大。</w:t>
            </w:r>
          </w:p>
          <w:p>
            <w:pPr>
              <w:pStyle w:val="97"/>
              <w:adjustRightInd w:val="0"/>
              <w:snapToGrid w:val="0"/>
              <w:ind w:firstLine="482"/>
              <w:jc w:val="center"/>
              <w:rPr>
                <w:rFonts w:ascii="Times New Roman"/>
                <w:sz w:val="21"/>
                <w:szCs w:val="21"/>
              </w:rPr>
            </w:pPr>
            <w:bookmarkStart w:id="7" w:name="_Toc413405880"/>
            <w:bookmarkStart w:id="8" w:name="_Toc413760682"/>
            <w:r>
              <w:rPr>
                <w:rFonts w:ascii="Times New Roman"/>
                <w:sz w:val="21"/>
                <w:szCs w:val="21"/>
              </w:rPr>
              <w:t>表</w:t>
            </w:r>
            <w:r>
              <w:rPr>
                <w:rFonts w:hint="eastAsia" w:ascii="Times New Roman"/>
                <w:sz w:val="21"/>
                <w:szCs w:val="21"/>
              </w:rPr>
              <w:t>15</w:t>
            </w:r>
            <w:r>
              <w:rPr>
                <w:rFonts w:ascii="Times New Roman"/>
                <w:sz w:val="21"/>
                <w:szCs w:val="21"/>
              </w:rPr>
              <w:t xml:space="preserve"> 施工路面场地洒水抑尘试验结果</w:t>
            </w:r>
            <w:bookmarkEnd w:id="7"/>
            <w:bookmarkEnd w:id="8"/>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8"/>
              <w:gridCol w:w="1136"/>
              <w:gridCol w:w="1382"/>
              <w:gridCol w:w="1450"/>
              <w:gridCol w:w="1559"/>
              <w:gridCol w:w="1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24" w:type="dxa"/>
                  <w:gridSpan w:val="2"/>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距现场距离</w:t>
                  </w:r>
                </w:p>
              </w:tc>
              <w:tc>
                <w:tcPr>
                  <w:tcW w:w="1382"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5</w:t>
                  </w:r>
                </w:p>
              </w:tc>
              <w:tc>
                <w:tcPr>
                  <w:tcW w:w="1450"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20</w:t>
                  </w:r>
                </w:p>
              </w:tc>
              <w:tc>
                <w:tcPr>
                  <w:tcW w:w="1559"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50</w:t>
                  </w:r>
                </w:p>
              </w:tc>
              <w:tc>
                <w:tcPr>
                  <w:tcW w:w="1406"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8" w:type="dxa"/>
                  <w:vMerge w:val="restart"/>
                  <w:vAlign w:val="center"/>
                </w:tcPr>
                <w:p>
                  <w:pPr>
                    <w:pStyle w:val="98"/>
                    <w:spacing w:beforeLines="0" w:afterLines="0" w:line="240" w:lineRule="auto"/>
                    <w:rPr>
                      <w:rFonts w:ascii="Times New Roman" w:hAnsi="Times New Roman"/>
                      <w:snapToGrid/>
                      <w:color w:val="auto"/>
                      <w:kern w:val="2"/>
                      <w:szCs w:val="21"/>
                    </w:rPr>
                  </w:pPr>
                  <w:r>
                    <w:rPr>
                      <w:rFonts w:hint="eastAsia" w:ascii="Times New Roman" w:hAnsi="Times New Roman"/>
                      <w:snapToGrid/>
                      <w:color w:val="auto"/>
                      <w:kern w:val="2"/>
                      <w:szCs w:val="21"/>
                    </w:rPr>
                    <w:t>TSP小时平均</w:t>
                  </w:r>
                </w:p>
                <w:p>
                  <w:pPr>
                    <w:pStyle w:val="98"/>
                    <w:spacing w:beforeLines="0" w:afterLines="0" w:line="240" w:lineRule="auto"/>
                    <w:rPr>
                      <w:rFonts w:ascii="Times New Roman" w:hAnsi="Times New Roman"/>
                      <w:snapToGrid/>
                      <w:color w:val="auto"/>
                      <w:kern w:val="2"/>
                      <w:szCs w:val="21"/>
                    </w:rPr>
                  </w:pPr>
                  <w:r>
                    <w:rPr>
                      <w:rFonts w:hint="eastAsia" w:ascii="Times New Roman" w:hAnsi="Times New Roman"/>
                      <w:snapToGrid/>
                      <w:color w:val="auto"/>
                      <w:kern w:val="2"/>
                      <w:szCs w:val="21"/>
                    </w:rPr>
                    <w:t>浓度/（mg﹒m</w:t>
                  </w:r>
                  <w:r>
                    <w:rPr>
                      <w:rFonts w:hint="eastAsia" w:ascii="Times New Roman" w:hAnsi="Times New Roman"/>
                      <w:snapToGrid/>
                      <w:color w:val="auto"/>
                      <w:kern w:val="2"/>
                      <w:szCs w:val="21"/>
                      <w:vertAlign w:val="superscript"/>
                    </w:rPr>
                    <w:t>-3</w:t>
                  </w:r>
                  <w:r>
                    <w:rPr>
                      <w:rFonts w:hint="eastAsia" w:ascii="Times New Roman" w:hAnsi="Times New Roman"/>
                      <w:snapToGrid/>
                      <w:color w:val="auto"/>
                      <w:kern w:val="2"/>
                      <w:szCs w:val="21"/>
                    </w:rPr>
                    <w:t>）</w:t>
                  </w:r>
                </w:p>
              </w:tc>
              <w:tc>
                <w:tcPr>
                  <w:tcW w:w="1136"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不洒水</w:t>
                  </w:r>
                </w:p>
              </w:tc>
              <w:tc>
                <w:tcPr>
                  <w:tcW w:w="1382"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10.14</w:t>
                  </w:r>
                </w:p>
              </w:tc>
              <w:tc>
                <w:tcPr>
                  <w:tcW w:w="1450"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2.89</w:t>
                  </w:r>
                </w:p>
              </w:tc>
              <w:tc>
                <w:tcPr>
                  <w:tcW w:w="1559"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1.15</w:t>
                  </w:r>
                </w:p>
              </w:tc>
              <w:tc>
                <w:tcPr>
                  <w:tcW w:w="1406"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8" w:type="dxa"/>
                  <w:vMerge w:val="continue"/>
                  <w:vAlign w:val="center"/>
                </w:tcPr>
                <w:p>
                  <w:pPr>
                    <w:pStyle w:val="98"/>
                    <w:spacing w:beforeLines="0" w:afterLines="0" w:line="360" w:lineRule="exact"/>
                    <w:rPr>
                      <w:rFonts w:ascii="Times New Roman" w:hAnsi="Times New Roman"/>
                      <w:snapToGrid/>
                      <w:color w:val="auto"/>
                      <w:kern w:val="2"/>
                      <w:szCs w:val="21"/>
                    </w:rPr>
                  </w:pPr>
                </w:p>
              </w:tc>
              <w:tc>
                <w:tcPr>
                  <w:tcW w:w="1136"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洒水</w:t>
                  </w:r>
                </w:p>
              </w:tc>
              <w:tc>
                <w:tcPr>
                  <w:tcW w:w="1382"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2.01</w:t>
                  </w:r>
                </w:p>
              </w:tc>
              <w:tc>
                <w:tcPr>
                  <w:tcW w:w="1450"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1.40</w:t>
                  </w:r>
                </w:p>
              </w:tc>
              <w:tc>
                <w:tcPr>
                  <w:tcW w:w="1559"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0.67</w:t>
                  </w:r>
                </w:p>
              </w:tc>
              <w:tc>
                <w:tcPr>
                  <w:tcW w:w="1406" w:type="dxa"/>
                  <w:vAlign w:val="center"/>
                </w:tcPr>
                <w:p>
                  <w:pPr>
                    <w:pStyle w:val="98"/>
                    <w:spacing w:beforeLines="0" w:afterLines="0" w:line="360" w:lineRule="exact"/>
                    <w:rPr>
                      <w:rFonts w:ascii="Times New Roman" w:hAnsi="Times New Roman"/>
                      <w:snapToGrid/>
                      <w:color w:val="auto"/>
                      <w:kern w:val="2"/>
                      <w:szCs w:val="21"/>
                    </w:rPr>
                  </w:pPr>
                  <w:r>
                    <w:rPr>
                      <w:rFonts w:hint="eastAsia" w:ascii="Times New Roman" w:hAnsi="Times New Roman"/>
                      <w:snapToGrid/>
                      <w:color w:val="auto"/>
                      <w:kern w:val="2"/>
                      <w:szCs w:val="21"/>
                    </w:rPr>
                    <w:t>0.60</w:t>
                  </w:r>
                </w:p>
              </w:tc>
            </w:tr>
          </w:tbl>
          <w:p>
            <w:pPr>
              <w:spacing w:line="360" w:lineRule="auto"/>
              <w:ind w:firstLine="480"/>
              <w:rPr>
                <w:bCs/>
                <w:sz w:val="24"/>
              </w:rPr>
            </w:pPr>
            <w:r>
              <w:rPr>
                <w:rFonts w:hint="eastAsia"/>
                <w:bCs/>
                <w:sz w:val="24"/>
              </w:rPr>
              <w:t xml:space="preserve">根据项目建设施工扬尘会对四周环境造成一定的影响，为减少施工扬尘对环境的影响。建议采取以下防护措施： </w:t>
            </w:r>
          </w:p>
          <w:p>
            <w:pPr>
              <w:spacing w:line="360" w:lineRule="auto"/>
              <w:ind w:firstLine="480"/>
              <w:rPr>
                <w:bCs/>
                <w:sz w:val="24"/>
              </w:rPr>
            </w:pPr>
            <w:r>
              <w:rPr>
                <w:rFonts w:hint="eastAsia"/>
                <w:bCs/>
                <w:sz w:val="24"/>
              </w:rPr>
              <w:t>①运土卡车及建筑材料运输车应按规定配置防洒落装备，装载不宜过满，保证运输过程中不散落；并规划好运输车辆的运行路线与时间，尽量避免交通集中区和居民住宅等敏感区行驶；</w:t>
            </w:r>
          </w:p>
          <w:p>
            <w:pPr>
              <w:spacing w:line="360" w:lineRule="auto"/>
              <w:ind w:firstLine="480"/>
              <w:rPr>
                <w:bCs/>
                <w:sz w:val="24"/>
              </w:rPr>
            </w:pPr>
            <w:r>
              <w:rPr>
                <w:rFonts w:hint="eastAsia"/>
                <w:bCs/>
                <w:sz w:val="24"/>
              </w:rPr>
              <w:t>②运输车辆加蓬盖，且出装、卸场地前将先冲洗干净，减少车轮、底盘等携带泥土散落路面；</w:t>
            </w:r>
          </w:p>
          <w:p>
            <w:pPr>
              <w:spacing w:line="360" w:lineRule="auto"/>
              <w:ind w:firstLine="480"/>
              <w:rPr>
                <w:bCs/>
                <w:sz w:val="24"/>
              </w:rPr>
            </w:pPr>
            <w:r>
              <w:rPr>
                <w:rFonts w:hint="eastAsia"/>
                <w:bCs/>
                <w:sz w:val="24"/>
              </w:rPr>
              <w:t>③对运输过程中散落在路面上的泥土要及时清扫，以减少运行过程中的扬尘。</w:t>
            </w:r>
          </w:p>
          <w:p>
            <w:pPr>
              <w:spacing w:line="360" w:lineRule="auto"/>
              <w:ind w:firstLine="480" w:firstLineChars="200"/>
              <w:rPr>
                <w:bCs/>
                <w:sz w:val="24"/>
              </w:rPr>
            </w:pPr>
            <w:r>
              <w:rPr>
                <w:rFonts w:hint="eastAsia"/>
                <w:bCs/>
                <w:sz w:val="24"/>
              </w:rPr>
              <w:t>④对工程材料、砂石、土方等易产生扬尘的物料应当密闭处理。在工地内堆放，应当采取覆盖防尘网或者防尘布，定期采取喷洒粉尘抑制剂、洒水等措施。</w:t>
            </w:r>
          </w:p>
          <w:p>
            <w:pPr>
              <w:spacing w:line="360" w:lineRule="auto"/>
              <w:ind w:firstLine="480" w:firstLineChars="200"/>
              <w:rPr>
                <w:sz w:val="24"/>
              </w:rPr>
            </w:pPr>
            <w:r>
              <w:rPr>
                <w:rFonts w:hint="eastAsia"/>
                <w:bCs/>
                <w:sz w:val="24"/>
              </w:rPr>
              <w:t>经以上处理措施后，项目施工期扬尘可满足广东省地方标准《大气污染物排放限值》（DB44/27-2001）中的第二时段无组织排放监测浓度限值，及颗粒物周界外浓度最高点</w:t>
            </w:r>
            <w:r>
              <w:rPr>
                <w:bCs/>
                <w:sz w:val="24"/>
              </w:rPr>
              <w:t>≤1.0mg/m</w:t>
            </w:r>
            <w:r>
              <w:rPr>
                <w:bCs/>
                <w:sz w:val="24"/>
                <w:vertAlign w:val="superscript"/>
              </w:rPr>
              <w:t>3</w:t>
            </w:r>
            <w:r>
              <w:rPr>
                <w:sz w:val="24"/>
              </w:rPr>
              <w:t>。</w:t>
            </w:r>
            <w:r>
              <w:rPr>
                <w:bCs/>
                <w:sz w:val="24"/>
              </w:rPr>
              <w:t>对周围环境影响很小。</w:t>
            </w:r>
          </w:p>
          <w:p>
            <w:pPr>
              <w:spacing w:line="360" w:lineRule="auto"/>
              <w:ind w:firstLine="480" w:firstLineChars="200"/>
              <w:rPr>
                <w:bCs/>
                <w:sz w:val="24"/>
              </w:rPr>
            </w:pPr>
            <w:r>
              <w:rPr>
                <w:rFonts w:hint="eastAsia"/>
                <w:bCs/>
                <w:sz w:val="24"/>
              </w:rPr>
              <w:t>（2）施工机械及运输车辆尾气</w:t>
            </w:r>
          </w:p>
          <w:p>
            <w:pPr>
              <w:snapToGrid w:val="0"/>
              <w:spacing w:line="360" w:lineRule="auto"/>
              <w:ind w:firstLine="480" w:firstLineChars="200"/>
              <w:rPr>
                <w:bCs/>
                <w:sz w:val="24"/>
              </w:rPr>
            </w:pPr>
            <w:r>
              <w:rPr>
                <w:rFonts w:hint="eastAsia"/>
                <w:bCs/>
                <w:sz w:val="24"/>
              </w:rPr>
              <w:t>施工机械和施工期运输车辆的动力燃料多为柴油，施工机械废气主要污染物为柴油燃烧产生的氮氧化物、二氧化硫、一氧化碳、碳氢化合物等，该类大气污染物属于分散的点源排放，排放量由使用的车辆、机械和设备的性能、数量以及作业率决定。总体来说由于其产生量少，排放点分散，其排放时间有限。施工单位在施工过程中还是应该尽量使用符合国家现行有关标准规定的、低污染排放的车辆和设备，并注意设备的日常检修和维护，保证设备在正常工况条件下运转。因此不会对周围环境造成显著影响。</w:t>
            </w:r>
          </w:p>
          <w:p>
            <w:pPr>
              <w:snapToGrid w:val="0"/>
              <w:spacing w:line="360" w:lineRule="auto"/>
              <w:rPr>
                <w:b/>
                <w:sz w:val="24"/>
              </w:rPr>
            </w:pPr>
            <w:r>
              <w:rPr>
                <w:b/>
                <w:sz w:val="24"/>
              </w:rPr>
              <w:t>二、水环境影响分析</w:t>
            </w:r>
          </w:p>
          <w:p>
            <w:pPr>
              <w:snapToGrid w:val="0"/>
              <w:spacing w:line="360" w:lineRule="auto"/>
              <w:ind w:firstLine="480" w:firstLineChars="200"/>
              <w:rPr>
                <w:sz w:val="24"/>
              </w:rPr>
            </w:pPr>
            <w:r>
              <w:rPr>
                <w:sz w:val="24"/>
              </w:rPr>
              <w:t>工程施工期水环境污染主要由施工人员生活污水和工地施工废水造成。生活污水的主要污染物为有机污染物，工地施工废水主要来自设备和材料的清洗废水等，主要污染物为SS和石油类。</w:t>
            </w:r>
          </w:p>
          <w:p>
            <w:pPr>
              <w:snapToGrid w:val="0"/>
              <w:spacing w:line="360" w:lineRule="auto"/>
              <w:ind w:firstLine="480" w:firstLineChars="200"/>
              <w:rPr>
                <w:sz w:val="24"/>
              </w:rPr>
            </w:pPr>
            <w:r>
              <w:rPr>
                <w:sz w:val="24"/>
              </w:rPr>
              <w:t>施工所在地建设临时卫生间，生活污水经三级化粪池预处理后排入市政管道，生活污水经三级化粪池预处理后汇入高新区临港工业园污水处理厂进行深度处理，污水排放达到广东省《水污染物排放限值》（DB44/26-2001）第二时段的三级标准。</w:t>
            </w:r>
          </w:p>
          <w:p>
            <w:pPr>
              <w:pStyle w:val="72"/>
              <w:spacing w:beforeLines="0"/>
              <w:ind w:firstLine="480"/>
              <w:rPr>
                <w:rFonts w:cs="Times New Roman"/>
              </w:rPr>
            </w:pPr>
            <w:r>
              <w:rPr>
                <w:rFonts w:hint="eastAsia"/>
                <w:bCs/>
              </w:rPr>
              <w:t>施工生产污水若流到工地外污染环境，污水挟带的沙土可能会引起排水通道淤积、堵塞，影响排水。因而项目必须采取一定的措施对施工废水进行处理，</w:t>
            </w:r>
            <w:r>
              <w:rPr>
                <w:rFonts w:hint="eastAsia"/>
                <w:bCs/>
                <w:lang w:val="zh-CN"/>
              </w:rPr>
              <w:t>建议修建隔油池和沉砂池，</w:t>
            </w:r>
            <w:r>
              <w:rPr>
                <w:rFonts w:hint="eastAsia"/>
                <w:bCs/>
              </w:rPr>
              <w:t>冲洗施工场地、运输车辆和设备以及灌浆过程中产生的施工</w:t>
            </w:r>
            <w:r>
              <w:rPr>
                <w:rFonts w:hint="eastAsia"/>
                <w:bCs/>
                <w:lang w:val="zh-CN"/>
              </w:rPr>
              <w:t>废水经隔油池和沉砂池处理后</w:t>
            </w:r>
            <w:r>
              <w:rPr>
                <w:rFonts w:hint="eastAsia"/>
                <w:bCs/>
              </w:rPr>
              <w:t>，尽量回用于场地洒水。隔油池和沉砂池应定期清理维护，对环境影响轻微。</w:t>
            </w:r>
          </w:p>
          <w:p>
            <w:pPr>
              <w:pStyle w:val="72"/>
              <w:spacing w:beforeLines="0"/>
              <w:ind w:firstLine="480"/>
              <w:rPr>
                <w:rFonts w:cs="Times New Roman"/>
              </w:rPr>
            </w:pPr>
            <w:r>
              <w:rPr>
                <w:rFonts w:cs="Times New Roman"/>
              </w:rPr>
              <w:t>施工期间，施工单位应严格执行《建设工程施工场地文明施工及环境管理暂行规定》，对地面水的排放进行组织设计，严禁乱排、乱流污染道路、环境或市政设施。施工时产生的泥浆水未经处理不得随意排放，不得污染现场及周围环境。工程施工期间产生的污水对周围水环境的影响降低到最小程度，项目施工期所产生的废水不会改变周围水环境现状。</w:t>
            </w:r>
          </w:p>
          <w:p>
            <w:pPr>
              <w:snapToGrid w:val="0"/>
              <w:spacing w:line="360" w:lineRule="auto"/>
              <w:rPr>
                <w:b/>
                <w:sz w:val="24"/>
              </w:rPr>
            </w:pPr>
            <w:r>
              <w:rPr>
                <w:b/>
                <w:sz w:val="24"/>
              </w:rPr>
              <w:t>三、声环境影响分析</w:t>
            </w:r>
          </w:p>
          <w:p>
            <w:pPr>
              <w:snapToGrid w:val="0"/>
              <w:spacing w:line="360" w:lineRule="auto"/>
              <w:ind w:firstLine="480" w:firstLineChars="200"/>
              <w:rPr>
                <w:sz w:val="24"/>
              </w:rPr>
            </w:pPr>
            <w:r>
              <w:rPr>
                <w:sz w:val="24"/>
              </w:rPr>
              <w:t>各种施工机械设备运行时产生的噪声，噪声高达75-110dB（A），项目施工时采用低噪声的施工机械和先进的施工技术，使噪声污染从源头得到控制；外购已搅拌好的混凝土，禁止在现场进行混凝土搅拌作业。</w:t>
            </w:r>
          </w:p>
          <w:p>
            <w:pPr>
              <w:pStyle w:val="14"/>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为降低施工建设所带来的不利影响，施工单位除严格执行上述规定要求外，还做到了：</w:t>
            </w:r>
          </w:p>
          <w:p>
            <w:pPr>
              <w:pStyle w:val="14"/>
              <w:numPr>
                <w:ilvl w:val="0"/>
                <w:numId w:val="7"/>
              </w:numPr>
              <w:adjustRightInd w:val="0"/>
              <w:snapToGrid w:val="0"/>
              <w:spacing w:line="360" w:lineRule="auto"/>
              <w:rPr>
                <w:rFonts w:ascii="Times New Roman" w:hAnsi="Times New Roman"/>
                <w:sz w:val="24"/>
                <w:szCs w:val="24"/>
              </w:rPr>
            </w:pPr>
            <w:r>
              <w:rPr>
                <w:rFonts w:ascii="Times New Roman" w:hAnsi="Times New Roman"/>
                <w:sz w:val="24"/>
                <w:szCs w:val="24"/>
              </w:rPr>
              <w:t>选用低噪声设备或带隔声、消声的设备；</w:t>
            </w:r>
          </w:p>
          <w:p>
            <w:pPr>
              <w:pStyle w:val="14"/>
              <w:numPr>
                <w:ilvl w:val="0"/>
                <w:numId w:val="7"/>
              </w:numPr>
              <w:adjustRightInd w:val="0"/>
              <w:snapToGrid w:val="0"/>
              <w:spacing w:line="360" w:lineRule="auto"/>
              <w:rPr>
                <w:rFonts w:ascii="Times New Roman" w:hAnsi="Times New Roman"/>
                <w:sz w:val="24"/>
                <w:szCs w:val="24"/>
              </w:rPr>
            </w:pPr>
            <w:r>
              <w:rPr>
                <w:rFonts w:ascii="Times New Roman" w:hAnsi="Times New Roman"/>
                <w:sz w:val="24"/>
                <w:szCs w:val="24"/>
              </w:rPr>
              <w:t>合理安排施工时间避免夜间施工，对设备定期保养，严格操作规范；</w:t>
            </w:r>
          </w:p>
          <w:p>
            <w:pPr>
              <w:pStyle w:val="14"/>
              <w:numPr>
                <w:ilvl w:val="0"/>
                <w:numId w:val="7"/>
              </w:numPr>
              <w:adjustRightInd w:val="0"/>
              <w:snapToGrid w:val="0"/>
              <w:spacing w:line="360" w:lineRule="auto"/>
              <w:rPr>
                <w:rFonts w:ascii="Times New Roman" w:hAnsi="Times New Roman"/>
                <w:sz w:val="24"/>
                <w:szCs w:val="24"/>
              </w:rPr>
            </w:pPr>
            <w:r>
              <w:rPr>
                <w:rFonts w:ascii="Times New Roman" w:hAnsi="Times New Roman"/>
                <w:sz w:val="24"/>
                <w:szCs w:val="24"/>
              </w:rPr>
              <w:t>在施工边界，设置临时隔声屏障或竖立大型广告牌，减少噪声影响；</w:t>
            </w:r>
          </w:p>
          <w:p>
            <w:pPr>
              <w:pStyle w:val="14"/>
              <w:numPr>
                <w:ilvl w:val="0"/>
                <w:numId w:val="7"/>
              </w:numPr>
              <w:adjustRightInd w:val="0"/>
              <w:snapToGrid w:val="0"/>
              <w:spacing w:line="360" w:lineRule="auto"/>
              <w:rPr>
                <w:rFonts w:ascii="Times New Roman" w:hAnsi="Times New Roman"/>
                <w:sz w:val="24"/>
                <w:szCs w:val="24"/>
              </w:rPr>
            </w:pPr>
            <w:r>
              <w:rPr>
                <w:rFonts w:ascii="Times New Roman" w:hAnsi="Times New Roman"/>
                <w:sz w:val="24"/>
                <w:szCs w:val="24"/>
              </w:rPr>
              <w:t>施工运输车辆进出作出合理安排，避免噪声敏感区，减少交通堵塞；</w:t>
            </w:r>
          </w:p>
          <w:p>
            <w:pPr>
              <w:snapToGrid w:val="0"/>
              <w:spacing w:line="360" w:lineRule="auto"/>
              <w:ind w:firstLine="480" w:firstLineChars="200"/>
              <w:rPr>
                <w:sz w:val="24"/>
              </w:rPr>
            </w:pPr>
            <w:r>
              <w:rPr>
                <w:sz w:val="24"/>
              </w:rPr>
              <w:t>经以上处理设施，项目施工期间产生的噪声达到《建筑施工场界环境噪声排放标准》（GB12523－2011），对周围环境影响不大。</w:t>
            </w:r>
          </w:p>
          <w:p>
            <w:pPr>
              <w:snapToGrid w:val="0"/>
              <w:spacing w:line="360" w:lineRule="auto"/>
              <w:rPr>
                <w:b/>
                <w:sz w:val="24"/>
              </w:rPr>
            </w:pPr>
            <w:r>
              <w:rPr>
                <w:b/>
                <w:sz w:val="24"/>
              </w:rPr>
              <w:t>四、固体废弃物环境影响分析</w:t>
            </w:r>
          </w:p>
          <w:p>
            <w:pPr>
              <w:snapToGrid w:val="0"/>
              <w:spacing w:line="360" w:lineRule="auto"/>
              <w:ind w:firstLine="480" w:firstLineChars="200"/>
              <w:rPr>
                <w:sz w:val="24"/>
              </w:rPr>
            </w:pPr>
            <w:r>
              <w:rPr>
                <w:sz w:val="24"/>
              </w:rPr>
              <w:t>固体废弃物主要是基建过程中产生的建筑垃圾及施工人员生活垃圾。</w:t>
            </w:r>
          </w:p>
          <w:p>
            <w:pPr>
              <w:spacing w:line="360" w:lineRule="auto"/>
              <w:ind w:firstLine="482"/>
              <w:rPr>
                <w:sz w:val="24"/>
              </w:rPr>
            </w:pPr>
            <w:r>
              <w:rPr>
                <w:sz w:val="24"/>
              </w:rPr>
              <w:t>建</w:t>
            </w:r>
            <w:r>
              <w:rPr>
                <w:kern w:val="10"/>
                <w:sz w:val="24"/>
              </w:rPr>
              <w:t>筑垃圾不得</w:t>
            </w:r>
            <w:r>
              <w:rPr>
                <w:sz w:val="24"/>
              </w:rPr>
              <w:t>与生活垃圾混装混运，按规定的时间、线路清运，倾倒到指定的地点。</w:t>
            </w:r>
          </w:p>
          <w:p>
            <w:pPr>
              <w:spacing w:line="360" w:lineRule="auto"/>
              <w:ind w:firstLine="480" w:firstLineChars="200"/>
              <w:rPr>
                <w:b/>
                <w:sz w:val="24"/>
              </w:rPr>
            </w:pPr>
            <w:r>
              <w:rPr>
                <w:kern w:val="10"/>
                <w:sz w:val="24"/>
              </w:rPr>
              <w:t>生活垃圾禁止随意堆弃，统一收集后，由环卫部门运至垃圾填埋厂卫生填埋处理，做到日产日清。</w:t>
            </w:r>
          </w:p>
          <w:p>
            <w:pPr>
              <w:spacing w:line="400" w:lineRule="exact"/>
              <w:rPr>
                <w:b/>
                <w:sz w:val="24"/>
              </w:rPr>
            </w:pPr>
            <w:r>
              <w:rPr>
                <w:b/>
                <w:sz w:val="24"/>
              </w:rPr>
              <w:t>五、生态环境影响分析</w:t>
            </w:r>
          </w:p>
          <w:p>
            <w:pPr>
              <w:pStyle w:val="73"/>
              <w:ind w:firstLine="496" w:firstLineChars="200"/>
            </w:pPr>
            <w:r>
              <w:rPr>
                <w:spacing w:val="4"/>
              </w:rPr>
              <w:t>项目的建设，由于土地利用性质的改变，生态系统也发生轻微的变化，厂房建设后，项目所在地以厂房和公共绿地绿化种类为主体功能。但是由于该区域现状没有国家保护的珍稀濒危物种，项目原本为生长杂草的荒地，原有的生物种类均为区域内的常见种或广布种，这些物种在该区域外仍有大量分布，因此，项目建设虽使区域的生物种类有所改变，但不会导致区域物种减少或造成某些物种的灭绝。项目的建设对该地的生态环境影响不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5" w:hRule="atLeast"/>
        </w:trPr>
        <w:tc>
          <w:tcPr>
            <w:tcW w:w="9418" w:type="dxa"/>
            <w:tcBorders>
              <w:top w:val="single" w:color="auto" w:sz="4" w:space="0"/>
              <w:bottom w:val="single" w:color="auto" w:sz="4" w:space="0"/>
            </w:tcBorders>
          </w:tcPr>
          <w:p>
            <w:pPr>
              <w:spacing w:line="440" w:lineRule="exact"/>
              <w:rPr>
                <w:rFonts w:eastAsiaTheme="minorEastAsia"/>
                <w:b/>
                <w:sz w:val="28"/>
              </w:rPr>
            </w:pPr>
            <w:r>
              <w:rPr>
                <w:rFonts w:eastAsiaTheme="minorEastAsia"/>
                <w:b/>
                <w:sz w:val="28"/>
              </w:rPr>
              <w:t>项目营运期环境影响分析：</w:t>
            </w:r>
          </w:p>
          <w:p>
            <w:pPr>
              <w:spacing w:line="360" w:lineRule="auto"/>
              <w:rPr>
                <w:rFonts w:eastAsiaTheme="minorEastAsia"/>
                <w:b/>
                <w:sz w:val="24"/>
              </w:rPr>
            </w:pPr>
            <w:r>
              <w:rPr>
                <w:rFonts w:eastAsiaTheme="minorEastAsia"/>
                <w:b/>
                <w:sz w:val="24"/>
              </w:rPr>
              <w:t>一、废水影响评价</w:t>
            </w:r>
          </w:p>
          <w:p>
            <w:pPr>
              <w:spacing w:line="360" w:lineRule="auto"/>
              <w:ind w:firstLine="482" w:firstLineChars="200"/>
              <w:rPr>
                <w:rFonts w:eastAsiaTheme="minorEastAsia"/>
                <w:b/>
                <w:sz w:val="24"/>
              </w:rPr>
            </w:pPr>
            <w:r>
              <w:rPr>
                <w:rFonts w:eastAsiaTheme="minorEastAsia"/>
                <w:b/>
                <w:sz w:val="24"/>
              </w:rPr>
              <w:t xml:space="preserve">（1）生活污水 </w:t>
            </w:r>
          </w:p>
          <w:p>
            <w:pPr>
              <w:spacing w:line="360" w:lineRule="auto"/>
              <w:ind w:firstLine="480" w:firstLineChars="200"/>
              <w:rPr>
                <w:rFonts w:eastAsiaTheme="minorEastAsia"/>
                <w:sz w:val="24"/>
              </w:rPr>
            </w:pPr>
            <w:r>
              <w:rPr>
                <w:rFonts w:eastAsiaTheme="minorEastAsia"/>
                <w:sz w:val="24"/>
              </w:rPr>
              <w:t>该项目在营运期间所排放的废水主要是生活污水</w:t>
            </w:r>
            <w:r>
              <w:rPr>
                <w:rFonts w:hint="eastAsia" w:eastAsiaTheme="minorEastAsia"/>
                <w:sz w:val="24"/>
              </w:rPr>
              <w:t>57.6</w:t>
            </w:r>
            <w:r>
              <w:rPr>
                <w:rFonts w:eastAsiaTheme="minorEastAsia"/>
                <w:sz w:val="24"/>
              </w:rPr>
              <w:t>m</w:t>
            </w:r>
            <w:r>
              <w:rPr>
                <w:rFonts w:eastAsiaTheme="minorEastAsia"/>
                <w:sz w:val="24"/>
                <w:vertAlign w:val="superscript"/>
              </w:rPr>
              <w:t>3</w:t>
            </w:r>
            <w:r>
              <w:rPr>
                <w:rFonts w:eastAsiaTheme="minorEastAsia"/>
                <w:sz w:val="24"/>
              </w:rPr>
              <w:t>/d（</w:t>
            </w:r>
            <w:r>
              <w:rPr>
                <w:rFonts w:hint="eastAsia" w:eastAsiaTheme="minorEastAsia"/>
                <w:sz w:val="24"/>
              </w:rPr>
              <w:t>17280</w:t>
            </w:r>
            <w:r>
              <w:rPr>
                <w:rFonts w:eastAsiaTheme="minorEastAsia"/>
                <w:sz w:val="24"/>
              </w:rPr>
              <w:t>m</w:t>
            </w:r>
            <w:r>
              <w:rPr>
                <w:rFonts w:eastAsiaTheme="minorEastAsia"/>
                <w:sz w:val="24"/>
                <w:vertAlign w:val="superscript"/>
              </w:rPr>
              <w:t>3</w:t>
            </w:r>
            <w:r>
              <w:rPr>
                <w:rFonts w:eastAsiaTheme="minorEastAsia"/>
                <w:sz w:val="24"/>
              </w:rPr>
              <w:t>/a），生活污水主要来自于办公楼厕所</w:t>
            </w:r>
            <w:r>
              <w:rPr>
                <w:rFonts w:hint="eastAsia" w:eastAsiaTheme="minorEastAsia"/>
                <w:sz w:val="24"/>
              </w:rPr>
              <w:t>、</w:t>
            </w:r>
            <w:r>
              <w:rPr>
                <w:rFonts w:eastAsiaTheme="minorEastAsia"/>
                <w:sz w:val="24"/>
              </w:rPr>
              <w:t>宿舍楼生活和厨房。本项目位于高新区临港工业园污水处理厂纳污范围内，项目产生的生活污水经三级化粪池处理</w:t>
            </w:r>
            <w:r>
              <w:rPr>
                <w:rFonts w:hint="eastAsia" w:eastAsiaTheme="minorEastAsia"/>
                <w:sz w:val="24"/>
              </w:rPr>
              <w:t>、</w:t>
            </w:r>
            <w:r>
              <w:rPr>
                <w:rFonts w:eastAsiaTheme="minorEastAsia"/>
                <w:sz w:val="24"/>
              </w:rPr>
              <w:t>厨房污水经隔油沉砂池预处理后排入市政管网，进入高新区临港工业园污水处理厂深度处理，生活污水经三级化粪池预处理满足广东省《水污染物排放限值》（DB44/26-2001）第二时段的三级标准。</w:t>
            </w:r>
          </w:p>
          <w:p>
            <w:pPr>
              <w:pStyle w:val="93"/>
              <w:ind w:firstLine="480"/>
            </w:pPr>
            <w:r>
              <w:rPr>
                <w:rFonts w:hint="eastAsia"/>
              </w:rPr>
              <w:t>临港工业园区污水处理厂位于临港工业园规划区镍合金产业园南面临近三丫河东侧处，工程总投资为</w:t>
            </w:r>
            <w:r>
              <w:t>9672.2</w:t>
            </w:r>
            <w:r>
              <w:rPr>
                <w:rFonts w:hint="eastAsia"/>
              </w:rPr>
              <w:t>万元，工程占地面积</w:t>
            </w:r>
            <w:r>
              <w:t>4.2hm</w:t>
            </w:r>
            <w:r>
              <w:rPr>
                <w:vertAlign w:val="superscript"/>
              </w:rPr>
              <w:t>2</w:t>
            </w:r>
            <w:r>
              <w:rPr>
                <w:rFonts w:hint="eastAsia"/>
              </w:rPr>
              <w:t>。该污水处理厂拟分为三期建设，其中首期工程总投资约为</w:t>
            </w:r>
            <w:r>
              <w:t>4193.07</w:t>
            </w:r>
            <w:r>
              <w:rPr>
                <w:rFonts w:hint="eastAsia"/>
              </w:rPr>
              <w:t>万元，临港工业园区污水处理厂总设计规模为</w:t>
            </w:r>
            <w:r>
              <w:t>5</w:t>
            </w:r>
            <w:r>
              <w:rPr>
                <w:rFonts w:hint="eastAsia"/>
              </w:rPr>
              <w:t>万</w:t>
            </w:r>
            <w:r>
              <w:t>m³/d</w:t>
            </w:r>
            <w:r>
              <w:rPr>
                <w:rFonts w:hint="eastAsia"/>
              </w:rPr>
              <w:t>，其中首期为</w:t>
            </w:r>
            <w:r>
              <w:t>1</w:t>
            </w:r>
            <w:r>
              <w:rPr>
                <w:rFonts w:hint="eastAsia"/>
              </w:rPr>
              <w:t>万</w:t>
            </w:r>
            <w:r>
              <w:t>m³/d</w:t>
            </w:r>
            <w:r>
              <w:rPr>
                <w:rFonts w:hint="eastAsia"/>
              </w:rPr>
              <w:t>，二期为</w:t>
            </w:r>
            <w:r>
              <w:t>2</w:t>
            </w:r>
            <w:r>
              <w:rPr>
                <w:rFonts w:hint="eastAsia"/>
              </w:rPr>
              <w:t>万</w:t>
            </w:r>
            <w:r>
              <w:t>m³/d</w:t>
            </w:r>
            <w:r>
              <w:rPr>
                <w:rFonts w:hint="eastAsia"/>
              </w:rPr>
              <w:t>，三期为</w:t>
            </w:r>
            <w:r>
              <w:t>2</w:t>
            </w:r>
            <w:r>
              <w:rPr>
                <w:rFonts w:hint="eastAsia"/>
              </w:rPr>
              <w:t>万</w:t>
            </w:r>
            <w:r>
              <w:t>m³/d</w:t>
            </w:r>
            <w:r>
              <w:rPr>
                <w:rFonts w:hint="eastAsia"/>
              </w:rPr>
              <w:t>。临港工业园污水处理厂首期工程服务范围为临港工业园首期工程用地范围，采用</w:t>
            </w:r>
            <w:r>
              <w:t>A2/O</w:t>
            </w:r>
            <w:r>
              <w:rPr>
                <w:rFonts w:hint="eastAsia"/>
              </w:rPr>
              <w:t>工艺方案作为污水处理厂的工艺，阳江高新区临港工业园区污水处理厂首期工程的设计处理规模为</w:t>
            </w:r>
            <w:r>
              <w:t>1</w:t>
            </w:r>
            <w:r>
              <w:rPr>
                <w:rFonts w:hint="eastAsia"/>
              </w:rPr>
              <w:t>万</w:t>
            </w:r>
            <w:r>
              <w:t>m</w:t>
            </w:r>
            <w:r>
              <w:rPr>
                <w:vertAlign w:val="superscript"/>
              </w:rPr>
              <w:t>3</w:t>
            </w:r>
            <w:r>
              <w:t>/d</w:t>
            </w:r>
            <w:r>
              <w:rPr>
                <w:rFonts w:hint="eastAsia"/>
              </w:rPr>
              <w:t>（总设计规模为</w:t>
            </w:r>
            <w:r>
              <w:t>5</w:t>
            </w:r>
            <w:r>
              <w:rPr>
                <w:rFonts w:hint="eastAsia"/>
              </w:rPr>
              <w:t>万</w:t>
            </w:r>
            <w:r>
              <w:t>m</w:t>
            </w:r>
            <w:r>
              <w:rPr>
                <w:vertAlign w:val="superscript"/>
              </w:rPr>
              <w:t>3</w:t>
            </w:r>
            <w:r>
              <w:t>/d</w:t>
            </w:r>
            <w:r>
              <w:rPr>
                <w:rFonts w:hint="eastAsia"/>
              </w:rPr>
              <w:t>），首期工程接收污水主要服务于首期已建工程及待入园工程，包含了本项目的外排废水。本项目营运期生活污水排放量约为57.6</w:t>
            </w:r>
            <w:r>
              <w:t>m</w:t>
            </w:r>
            <w:r>
              <w:rPr>
                <w:vertAlign w:val="superscript"/>
              </w:rPr>
              <w:t>3</w:t>
            </w:r>
            <w:r>
              <w:t>/d</w:t>
            </w:r>
            <w:r>
              <w:rPr>
                <w:rFonts w:hint="eastAsia"/>
              </w:rPr>
              <w:t>，占园区污水处理站首期设计处理规模的</w:t>
            </w:r>
            <w:r>
              <w:t>0.</w:t>
            </w:r>
            <w:r>
              <w:rPr>
                <w:rFonts w:hint="eastAsia"/>
              </w:rPr>
              <w:t>576</w:t>
            </w:r>
            <w:r>
              <w:t>%</w:t>
            </w:r>
            <w:r>
              <w:rPr>
                <w:rFonts w:hint="eastAsia"/>
              </w:rPr>
              <w:t>，不会对园区污水处理站的处理水量造成冲击负荷。污水处理厂尾水排入三丫河。</w:t>
            </w:r>
          </w:p>
          <w:p>
            <w:pPr>
              <w:spacing w:line="360" w:lineRule="auto"/>
              <w:ind w:firstLine="480" w:firstLineChars="200"/>
              <w:rPr>
                <w:rFonts w:eastAsiaTheme="minorEastAsia"/>
                <w:sz w:val="24"/>
              </w:rPr>
            </w:pPr>
            <w:r>
              <w:rPr>
                <w:rFonts w:eastAsiaTheme="minorEastAsia"/>
                <w:sz w:val="24"/>
              </w:rPr>
              <w:t>经以上处理措施，项目产生的废水对周围的环境影响不大。</w:t>
            </w:r>
          </w:p>
          <w:p>
            <w:pPr>
              <w:spacing w:line="360" w:lineRule="auto"/>
              <w:rPr>
                <w:rFonts w:eastAsiaTheme="minorEastAsia"/>
                <w:b/>
                <w:sz w:val="24"/>
              </w:rPr>
            </w:pPr>
            <w:r>
              <w:rPr>
                <w:rFonts w:eastAsiaTheme="minorEastAsia"/>
                <w:b/>
                <w:sz w:val="24"/>
              </w:rPr>
              <w:t>二、废气影响评价</w:t>
            </w:r>
          </w:p>
          <w:p>
            <w:pPr>
              <w:spacing w:line="360" w:lineRule="auto"/>
              <w:ind w:firstLine="120" w:firstLineChars="50"/>
              <w:rPr>
                <w:rFonts w:eastAsiaTheme="minorEastAsia"/>
                <w:b/>
                <w:sz w:val="24"/>
              </w:rPr>
            </w:pPr>
            <w:r>
              <w:rPr>
                <w:rFonts w:eastAsiaTheme="minorEastAsia"/>
                <w:b/>
                <w:sz w:val="24"/>
              </w:rPr>
              <w:t>（1）</w:t>
            </w:r>
            <w:r>
              <w:rPr>
                <w:rFonts w:hint="eastAsia" w:eastAsiaTheme="minorEastAsia"/>
                <w:b/>
                <w:sz w:val="24"/>
              </w:rPr>
              <w:t>装配胶粘</w:t>
            </w:r>
            <w:r>
              <w:rPr>
                <w:rFonts w:eastAsiaTheme="minorEastAsia"/>
                <w:b/>
                <w:sz w:val="24"/>
              </w:rPr>
              <w:t>工序废气</w:t>
            </w:r>
          </w:p>
          <w:p>
            <w:pPr>
              <w:spacing w:line="360" w:lineRule="auto"/>
              <w:ind w:firstLine="480" w:firstLineChars="200"/>
              <w:rPr>
                <w:rFonts w:eastAsiaTheme="minorEastAsia"/>
                <w:sz w:val="24"/>
              </w:rPr>
            </w:pPr>
            <w:bookmarkStart w:id="9" w:name="OLE_LINK6"/>
            <w:bookmarkStart w:id="10" w:name="OLE_LINK7"/>
            <w:r>
              <w:rPr>
                <w:rFonts w:eastAsiaTheme="minorEastAsia"/>
                <w:bCs/>
                <w:sz w:val="24"/>
              </w:rPr>
              <w:t>项目</w:t>
            </w:r>
            <w:r>
              <w:rPr>
                <w:rFonts w:hint="eastAsia" w:eastAsiaTheme="minorEastAsia"/>
                <w:bCs/>
                <w:sz w:val="24"/>
              </w:rPr>
              <w:t>装配</w:t>
            </w:r>
            <w:r>
              <w:rPr>
                <w:rFonts w:eastAsiaTheme="minorEastAsia"/>
                <w:bCs/>
                <w:sz w:val="24"/>
              </w:rPr>
              <w:t>工序</w:t>
            </w:r>
            <w:bookmarkEnd w:id="9"/>
            <w:r>
              <w:rPr>
                <w:rFonts w:eastAsiaTheme="minorEastAsia"/>
                <w:sz w:val="24"/>
              </w:rPr>
              <w:t>中</w:t>
            </w:r>
            <w:r>
              <w:rPr>
                <w:rFonts w:hint="eastAsia" w:eastAsiaTheme="minorEastAsia"/>
                <w:sz w:val="24"/>
              </w:rPr>
              <w:t>使用硅酮密封胶，产生少量有机废气-非甲烷总烃</w:t>
            </w:r>
            <w:r>
              <w:rPr>
                <w:rFonts w:eastAsiaTheme="minorEastAsia"/>
                <w:sz w:val="24"/>
              </w:rPr>
              <w:t>，项目使用</w:t>
            </w:r>
            <w:r>
              <w:rPr>
                <w:rFonts w:hint="eastAsia" w:eastAsiaTheme="minorEastAsia"/>
                <w:sz w:val="24"/>
              </w:rPr>
              <w:t>硅酮密封胶300支，每支500ml，密度约为1.5g/ml</w:t>
            </w:r>
            <w:r>
              <w:rPr>
                <w:rFonts w:eastAsiaTheme="minorEastAsia"/>
                <w:sz w:val="24"/>
              </w:rPr>
              <w:t>，</w:t>
            </w:r>
            <w:r>
              <w:rPr>
                <w:rFonts w:hint="eastAsia" w:eastAsiaTheme="minorEastAsia"/>
                <w:sz w:val="24"/>
              </w:rPr>
              <w:t>根据企业实际生产情况</w:t>
            </w:r>
            <w:r>
              <w:rPr>
                <w:rFonts w:eastAsiaTheme="minorEastAsia"/>
                <w:sz w:val="24"/>
              </w:rPr>
              <w:t>，</w:t>
            </w:r>
            <w:r>
              <w:rPr>
                <w:rFonts w:hint="eastAsia" w:eastAsiaTheme="minorEastAsia"/>
                <w:sz w:val="24"/>
              </w:rPr>
              <w:t>硅酮密封胶使用过程中挥发分约为1%</w:t>
            </w:r>
            <w:r>
              <w:rPr>
                <w:rFonts w:eastAsiaTheme="minorEastAsia"/>
                <w:sz w:val="24"/>
              </w:rPr>
              <w:t>，项目年使用</w:t>
            </w:r>
            <w:r>
              <w:rPr>
                <w:rFonts w:hint="eastAsia" w:eastAsiaTheme="minorEastAsia"/>
                <w:sz w:val="24"/>
              </w:rPr>
              <w:t>硅酮密封胶225kg</w:t>
            </w:r>
            <w:r>
              <w:rPr>
                <w:rFonts w:eastAsiaTheme="minorEastAsia"/>
                <w:sz w:val="24"/>
              </w:rPr>
              <w:t>，则</w:t>
            </w:r>
            <w:r>
              <w:rPr>
                <w:rFonts w:hint="eastAsia" w:eastAsiaTheme="minorEastAsia"/>
                <w:sz w:val="24"/>
              </w:rPr>
              <w:t>非甲烷总烃</w:t>
            </w:r>
            <w:r>
              <w:rPr>
                <w:rFonts w:eastAsiaTheme="minorEastAsia"/>
                <w:sz w:val="24"/>
              </w:rPr>
              <w:t>产生量为</w:t>
            </w:r>
            <w:r>
              <w:rPr>
                <w:rFonts w:hint="eastAsia" w:eastAsiaTheme="minorEastAsia"/>
                <w:sz w:val="24"/>
              </w:rPr>
              <w:t>2.25</w:t>
            </w:r>
            <w:r>
              <w:rPr>
                <w:rFonts w:eastAsiaTheme="minorEastAsia"/>
                <w:sz w:val="24"/>
              </w:rPr>
              <w:t>kg/a</w:t>
            </w:r>
            <w:r>
              <w:rPr>
                <w:rFonts w:hint="eastAsia" w:eastAsiaTheme="minorEastAsia"/>
                <w:sz w:val="24"/>
              </w:rPr>
              <w:t>，产生速率0.015</w:t>
            </w:r>
            <w:r>
              <w:rPr>
                <w:rFonts w:eastAsiaTheme="minorEastAsia"/>
                <w:sz w:val="24"/>
              </w:rPr>
              <w:t>kg/h，</w:t>
            </w:r>
            <w:r>
              <w:rPr>
                <w:rFonts w:hint="eastAsia" w:eastAsiaTheme="minorEastAsia"/>
                <w:sz w:val="24"/>
              </w:rPr>
              <w:t>废气产生量较少，</w:t>
            </w:r>
            <w:r>
              <w:rPr>
                <w:rFonts w:hint="eastAsia" w:eastAsiaTheme="minorEastAsia"/>
                <w:bCs/>
                <w:sz w:val="24"/>
              </w:rPr>
              <w:t>装配胶粘</w:t>
            </w:r>
            <w:r>
              <w:rPr>
                <w:rFonts w:eastAsiaTheme="minorEastAsia"/>
                <w:sz w:val="24"/>
              </w:rPr>
              <w:t>废气</w:t>
            </w:r>
            <w:r>
              <w:rPr>
                <w:rFonts w:hint="eastAsia" w:eastAsiaTheme="minorEastAsia"/>
                <w:sz w:val="24"/>
              </w:rPr>
              <w:t>经车间通风后无组织排放</w:t>
            </w:r>
            <w:r>
              <w:rPr>
                <w:rFonts w:eastAsiaTheme="minorEastAsia"/>
                <w:sz w:val="24"/>
              </w:rPr>
              <w:t>，</w:t>
            </w:r>
            <w:bookmarkEnd w:id="10"/>
            <w:r>
              <w:rPr>
                <w:rFonts w:hint="eastAsia" w:eastAsiaTheme="minorEastAsia"/>
                <w:sz w:val="24"/>
              </w:rPr>
              <w:t>非甲烷总烃</w:t>
            </w:r>
            <w:r>
              <w:rPr>
                <w:rFonts w:eastAsiaTheme="minorEastAsia"/>
                <w:sz w:val="24"/>
              </w:rPr>
              <w:t>满足广东省《大气污染物排放限值》（DB44/27－2001）第二时段</w:t>
            </w:r>
            <w:r>
              <w:rPr>
                <w:rFonts w:hint="eastAsia" w:eastAsiaTheme="minorEastAsia"/>
                <w:sz w:val="24"/>
              </w:rPr>
              <w:t>无组织排放监控浓度限值</w:t>
            </w:r>
            <w:r>
              <w:rPr>
                <w:rFonts w:eastAsiaTheme="minorEastAsia"/>
                <w:sz w:val="24"/>
              </w:rPr>
              <w:t>，对周围的环境影响不大。</w:t>
            </w:r>
          </w:p>
          <w:p>
            <w:pPr>
              <w:spacing w:line="360" w:lineRule="auto"/>
              <w:ind w:firstLine="120" w:firstLineChars="50"/>
              <w:rPr>
                <w:b/>
                <w:sz w:val="24"/>
              </w:rPr>
            </w:pPr>
            <w:r>
              <w:rPr>
                <w:b/>
                <w:sz w:val="24"/>
              </w:rPr>
              <w:t>（2）厨房油烟、火烟</w:t>
            </w:r>
          </w:p>
          <w:p>
            <w:pPr>
              <w:spacing w:line="360" w:lineRule="auto"/>
              <w:ind w:firstLine="480" w:firstLineChars="200"/>
              <w:rPr>
                <w:sz w:val="24"/>
              </w:rPr>
            </w:pPr>
            <w:r>
              <w:rPr>
                <w:sz w:val="24"/>
              </w:rPr>
              <w:t>食堂烹调食物过程中产生油烟废气，主要成份为直径10</w:t>
            </w:r>
            <w:r>
              <w:rPr>
                <w:sz w:val="24"/>
                <w:vertAlign w:val="superscript"/>
              </w:rPr>
              <w:t>-7</w:t>
            </w:r>
            <w:r>
              <w:rPr>
                <w:sz w:val="24"/>
              </w:rPr>
              <w:t>～10</w:t>
            </w:r>
            <w:r>
              <w:rPr>
                <w:sz w:val="24"/>
                <w:vertAlign w:val="superscript"/>
              </w:rPr>
              <w:t>-3</w:t>
            </w:r>
            <w:r>
              <w:rPr>
                <w:sz w:val="24"/>
              </w:rPr>
              <w:t>cm的不可见微油滴。</w:t>
            </w:r>
            <w:r>
              <w:rPr>
                <w:rFonts w:hint="eastAsia" w:eastAsiaTheme="minorEastAsia"/>
                <w:sz w:val="24"/>
              </w:rPr>
              <w:t>本项目厨房煮食，包含本项目员工400人和阳江高新区明阳风机装备制造叶片项目员工400人，共800人</w:t>
            </w:r>
            <w:r>
              <w:rPr>
                <w:sz w:val="24"/>
              </w:rPr>
              <w:t>。根据类比调查，每人每天食用油用量0.04kg，平均来说，油的挥发量占总耗油量的2%～3%之间，按最大挥发量3%计算。则油烟产生量为</w:t>
            </w:r>
            <w:r>
              <w:rPr>
                <w:rFonts w:hint="eastAsia"/>
                <w:sz w:val="24"/>
              </w:rPr>
              <w:t>288</w:t>
            </w:r>
            <w:r>
              <w:rPr>
                <w:sz w:val="24"/>
              </w:rPr>
              <w:t>kg/a。</w:t>
            </w:r>
          </w:p>
          <w:p>
            <w:pPr>
              <w:spacing w:line="360" w:lineRule="auto"/>
              <w:ind w:firstLine="480" w:firstLineChars="200"/>
              <w:rPr>
                <w:sz w:val="24"/>
              </w:rPr>
            </w:pPr>
            <w:r>
              <w:rPr>
                <w:sz w:val="24"/>
              </w:rPr>
              <w:t>项目食堂油烟、火烟采用运水烟罩收集，经静电式油烟净化器进行处理，油烟机风量为</w:t>
            </w:r>
            <w:r>
              <w:rPr>
                <w:rFonts w:hint="eastAsia"/>
                <w:sz w:val="24"/>
              </w:rPr>
              <w:t>20000</w:t>
            </w:r>
            <w:r>
              <w:rPr>
                <w:sz w:val="24"/>
              </w:rPr>
              <w:t>m</w:t>
            </w:r>
            <w:r>
              <w:rPr>
                <w:sz w:val="24"/>
                <w:vertAlign w:val="superscript"/>
              </w:rPr>
              <w:t>3</w:t>
            </w:r>
            <w:r>
              <w:rPr>
                <w:sz w:val="24"/>
              </w:rPr>
              <w:t>/h，则食堂油烟产生浓度为</w:t>
            </w:r>
            <w:r>
              <w:rPr>
                <w:rFonts w:hint="eastAsia"/>
                <w:sz w:val="24"/>
              </w:rPr>
              <w:t>12</w:t>
            </w:r>
            <w:r>
              <w:rPr>
                <w:sz w:val="24"/>
              </w:rPr>
              <w:t>mg/m</w:t>
            </w:r>
            <w:r>
              <w:rPr>
                <w:sz w:val="24"/>
                <w:vertAlign w:val="superscript"/>
              </w:rPr>
              <w:t>3</w:t>
            </w:r>
            <w:r>
              <w:rPr>
                <w:sz w:val="24"/>
              </w:rPr>
              <w:t>，经运水烟罩+静电式油烟净化器对油烟去除效率达到85%以上，处理后排放浓度为</w:t>
            </w:r>
            <w:r>
              <w:rPr>
                <w:rFonts w:hint="eastAsia"/>
                <w:sz w:val="24"/>
              </w:rPr>
              <w:t>1.8</w:t>
            </w:r>
            <w:r>
              <w:rPr>
                <w:sz w:val="24"/>
              </w:rPr>
              <w:t>mg/m</w:t>
            </w:r>
            <w:r>
              <w:rPr>
                <w:sz w:val="24"/>
                <w:vertAlign w:val="superscript"/>
              </w:rPr>
              <w:t>3</w:t>
            </w:r>
            <w:r>
              <w:rPr>
                <w:sz w:val="24"/>
              </w:rPr>
              <w:t>，排放量为</w:t>
            </w:r>
            <w:r>
              <w:rPr>
                <w:rFonts w:hint="eastAsia"/>
                <w:sz w:val="24"/>
              </w:rPr>
              <w:t>43.2</w:t>
            </w:r>
            <w:r>
              <w:rPr>
                <w:sz w:val="24"/>
              </w:rPr>
              <w:t>kg/a，食堂油烟排放浓度符合《饮食业油烟排放标准》（GB18483-2001），食堂火烟达到</w:t>
            </w:r>
            <w:r>
              <w:rPr>
                <w:rFonts w:eastAsiaTheme="minorEastAsia"/>
                <w:sz w:val="24"/>
              </w:rPr>
              <w:t>广东省《大气污染物排放限值》（DB44/27－2001）第二时段二级标准</w:t>
            </w:r>
            <w:r>
              <w:rPr>
                <w:sz w:val="24"/>
              </w:rPr>
              <w:t>。食堂油烟、火烟经过净化处理后通过食堂厨房外置1根排气筒排放。项目产生的油烟、火烟不会对周围空气环境产生明显不良影响。</w:t>
            </w:r>
          </w:p>
          <w:p>
            <w:pPr>
              <w:spacing w:line="360" w:lineRule="auto"/>
              <w:ind w:firstLine="480" w:firstLineChars="200"/>
              <w:jc w:val="center"/>
              <w:rPr>
                <w:sz w:val="24"/>
              </w:rPr>
            </w:pPr>
            <w:r>
              <w:rPr>
                <w:rFonts w:hint="eastAsia"/>
                <w:sz w:val="24"/>
              </w:rPr>
              <w:t>表16</w:t>
            </w:r>
            <w:r>
              <w:rPr>
                <w:sz w:val="24"/>
              </w:rPr>
              <w:t xml:space="preserve"> </w:t>
            </w:r>
            <w:r>
              <w:rPr>
                <w:rFonts w:hint="eastAsia"/>
                <w:sz w:val="24"/>
              </w:rPr>
              <w:t>厨房油烟产排放一览表</w:t>
            </w:r>
          </w:p>
          <w:tbl>
            <w:tblPr>
              <w:tblStyle w:val="2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314"/>
              <w:gridCol w:w="998"/>
              <w:gridCol w:w="1314"/>
              <w:gridCol w:w="1018"/>
              <w:gridCol w:w="1154"/>
              <w:gridCol w:w="1134"/>
              <w:gridCol w:w="131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64" w:hRule="atLeast"/>
                <w:jc w:val="center"/>
              </w:trPr>
              <w:tc>
                <w:tcPr>
                  <w:tcW w:w="515" w:type="pct"/>
                  <w:vMerge w:val="restart"/>
                  <w:vAlign w:val="center"/>
                </w:tcPr>
                <w:p>
                  <w:pPr>
                    <w:adjustRightInd w:val="0"/>
                    <w:snapToGrid w:val="0"/>
                    <w:spacing w:line="340" w:lineRule="exact"/>
                    <w:jc w:val="center"/>
                    <w:rPr>
                      <w:szCs w:val="21"/>
                    </w:rPr>
                  </w:pPr>
                  <w:r>
                    <w:rPr>
                      <w:szCs w:val="21"/>
                    </w:rPr>
                    <w:t>污染物名称</w:t>
                  </w:r>
                </w:p>
              </w:tc>
              <w:tc>
                <w:tcPr>
                  <w:tcW w:w="1258" w:type="pct"/>
                  <w:gridSpan w:val="2"/>
                  <w:vAlign w:val="center"/>
                </w:tcPr>
                <w:p>
                  <w:pPr>
                    <w:adjustRightInd w:val="0"/>
                    <w:snapToGrid w:val="0"/>
                    <w:spacing w:line="340" w:lineRule="exact"/>
                    <w:jc w:val="center"/>
                    <w:rPr>
                      <w:szCs w:val="21"/>
                    </w:rPr>
                  </w:pPr>
                  <w:r>
                    <w:rPr>
                      <w:szCs w:val="21"/>
                    </w:rPr>
                    <w:t>处理前</w:t>
                  </w:r>
                </w:p>
              </w:tc>
              <w:tc>
                <w:tcPr>
                  <w:tcW w:w="1269" w:type="pct"/>
                  <w:gridSpan w:val="2"/>
                  <w:vAlign w:val="center"/>
                </w:tcPr>
                <w:p>
                  <w:pPr>
                    <w:adjustRightInd w:val="0"/>
                    <w:snapToGrid w:val="0"/>
                    <w:spacing w:line="340" w:lineRule="exact"/>
                    <w:jc w:val="center"/>
                    <w:rPr>
                      <w:szCs w:val="21"/>
                    </w:rPr>
                  </w:pPr>
                  <w:r>
                    <w:rPr>
                      <w:szCs w:val="21"/>
                    </w:rPr>
                    <w:t>处理后</w:t>
                  </w:r>
                </w:p>
              </w:tc>
              <w:tc>
                <w:tcPr>
                  <w:tcW w:w="628" w:type="pct"/>
                  <w:vMerge w:val="restart"/>
                  <w:vAlign w:val="center"/>
                </w:tcPr>
                <w:p>
                  <w:pPr>
                    <w:adjustRightInd w:val="0"/>
                    <w:snapToGrid w:val="0"/>
                    <w:spacing w:line="340" w:lineRule="exact"/>
                    <w:jc w:val="center"/>
                    <w:rPr>
                      <w:szCs w:val="21"/>
                    </w:rPr>
                  </w:pPr>
                  <w:r>
                    <w:rPr>
                      <w:szCs w:val="21"/>
                    </w:rPr>
                    <w:t>排放速率（kg/h）</w:t>
                  </w:r>
                </w:p>
              </w:tc>
              <w:tc>
                <w:tcPr>
                  <w:tcW w:w="617" w:type="pct"/>
                  <w:vMerge w:val="restart"/>
                  <w:vAlign w:val="center"/>
                </w:tcPr>
                <w:p>
                  <w:pPr>
                    <w:adjustRightInd w:val="0"/>
                    <w:snapToGrid w:val="0"/>
                    <w:spacing w:line="340" w:lineRule="exact"/>
                    <w:jc w:val="center"/>
                    <w:rPr>
                      <w:szCs w:val="21"/>
                    </w:rPr>
                  </w:pPr>
                  <w:r>
                    <w:rPr>
                      <w:szCs w:val="21"/>
                    </w:rPr>
                    <w:t>排气量</w:t>
                  </w:r>
                </w:p>
                <w:p>
                  <w:pPr>
                    <w:adjustRightInd w:val="0"/>
                    <w:snapToGrid w:val="0"/>
                    <w:spacing w:line="340" w:lineRule="exact"/>
                    <w:jc w:val="center"/>
                    <w:rPr>
                      <w:szCs w:val="21"/>
                    </w:rPr>
                  </w:pPr>
                  <w:r>
                    <w:rPr>
                      <w:szCs w:val="21"/>
                    </w:rPr>
                    <w:t>（m</w:t>
                  </w:r>
                  <w:r>
                    <w:rPr>
                      <w:szCs w:val="21"/>
                      <w:vertAlign w:val="superscript"/>
                    </w:rPr>
                    <w:t>3</w:t>
                  </w:r>
                  <w:r>
                    <w:rPr>
                      <w:szCs w:val="21"/>
                    </w:rPr>
                    <w:t>/h）</w:t>
                  </w:r>
                </w:p>
              </w:tc>
              <w:tc>
                <w:tcPr>
                  <w:tcW w:w="714" w:type="pct"/>
                  <w:vMerge w:val="restart"/>
                </w:tcPr>
                <w:p>
                  <w:pPr>
                    <w:adjustRightInd w:val="0"/>
                    <w:snapToGrid w:val="0"/>
                    <w:spacing w:line="340" w:lineRule="exact"/>
                    <w:jc w:val="center"/>
                    <w:rPr>
                      <w:szCs w:val="21"/>
                    </w:rPr>
                  </w:pPr>
                  <w:r>
                    <w:rPr>
                      <w:szCs w:val="21"/>
                    </w:rPr>
                    <w:t>排放标准（mg/m</w:t>
                  </w:r>
                  <w:r>
                    <w:rPr>
                      <w:szCs w:val="21"/>
                      <w:vertAlign w:val="superscript"/>
                    </w:rPr>
                    <w:t>3</w:t>
                  </w:r>
                  <w:r>
                    <w:rPr>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515" w:type="pct"/>
                  <w:vMerge w:val="continue"/>
                  <w:vAlign w:val="center"/>
                </w:tcPr>
                <w:p>
                  <w:pPr>
                    <w:adjustRightInd w:val="0"/>
                    <w:snapToGrid w:val="0"/>
                    <w:spacing w:line="340" w:lineRule="exact"/>
                    <w:jc w:val="center"/>
                    <w:rPr>
                      <w:szCs w:val="21"/>
                    </w:rPr>
                  </w:pPr>
                </w:p>
              </w:tc>
              <w:tc>
                <w:tcPr>
                  <w:tcW w:w="715" w:type="pct"/>
                  <w:vAlign w:val="center"/>
                </w:tcPr>
                <w:p>
                  <w:pPr>
                    <w:adjustRightInd w:val="0"/>
                    <w:snapToGrid w:val="0"/>
                    <w:spacing w:line="340" w:lineRule="exact"/>
                    <w:jc w:val="center"/>
                    <w:rPr>
                      <w:szCs w:val="21"/>
                    </w:rPr>
                  </w:pPr>
                  <w:r>
                    <w:rPr>
                      <w:szCs w:val="21"/>
                    </w:rPr>
                    <w:t>产生浓度（mg/m</w:t>
                  </w:r>
                  <w:r>
                    <w:rPr>
                      <w:szCs w:val="21"/>
                      <w:vertAlign w:val="superscript"/>
                    </w:rPr>
                    <w:t>3</w:t>
                  </w:r>
                  <w:r>
                    <w:rPr>
                      <w:szCs w:val="21"/>
                    </w:rPr>
                    <w:t>）</w:t>
                  </w:r>
                </w:p>
              </w:tc>
              <w:tc>
                <w:tcPr>
                  <w:tcW w:w="543" w:type="pct"/>
                  <w:vAlign w:val="center"/>
                </w:tcPr>
                <w:p>
                  <w:pPr>
                    <w:adjustRightInd w:val="0"/>
                    <w:snapToGrid w:val="0"/>
                    <w:spacing w:line="340" w:lineRule="exact"/>
                    <w:jc w:val="center"/>
                    <w:rPr>
                      <w:szCs w:val="21"/>
                    </w:rPr>
                  </w:pPr>
                  <w:r>
                    <w:rPr>
                      <w:szCs w:val="21"/>
                    </w:rPr>
                    <w:t>产生量</w:t>
                  </w:r>
                </w:p>
                <w:p>
                  <w:pPr>
                    <w:adjustRightInd w:val="0"/>
                    <w:snapToGrid w:val="0"/>
                    <w:spacing w:line="340" w:lineRule="exact"/>
                    <w:jc w:val="center"/>
                    <w:rPr>
                      <w:szCs w:val="21"/>
                    </w:rPr>
                  </w:pPr>
                  <w:r>
                    <w:rPr>
                      <w:szCs w:val="21"/>
                    </w:rPr>
                    <w:t>（kg/a）</w:t>
                  </w:r>
                </w:p>
              </w:tc>
              <w:tc>
                <w:tcPr>
                  <w:tcW w:w="715" w:type="pct"/>
                  <w:vAlign w:val="center"/>
                </w:tcPr>
                <w:p>
                  <w:pPr>
                    <w:adjustRightInd w:val="0"/>
                    <w:snapToGrid w:val="0"/>
                    <w:spacing w:line="340" w:lineRule="exact"/>
                    <w:jc w:val="center"/>
                    <w:rPr>
                      <w:szCs w:val="21"/>
                    </w:rPr>
                  </w:pPr>
                  <w:r>
                    <w:rPr>
                      <w:szCs w:val="21"/>
                    </w:rPr>
                    <w:t>排放浓度（mg/m</w:t>
                  </w:r>
                  <w:r>
                    <w:rPr>
                      <w:szCs w:val="21"/>
                      <w:vertAlign w:val="superscript"/>
                    </w:rPr>
                    <w:t>3</w:t>
                  </w:r>
                  <w:r>
                    <w:rPr>
                      <w:szCs w:val="21"/>
                    </w:rPr>
                    <w:t>）</w:t>
                  </w:r>
                </w:p>
              </w:tc>
              <w:tc>
                <w:tcPr>
                  <w:tcW w:w="554" w:type="pct"/>
                  <w:vAlign w:val="center"/>
                </w:tcPr>
                <w:p>
                  <w:pPr>
                    <w:adjustRightInd w:val="0"/>
                    <w:snapToGrid w:val="0"/>
                    <w:spacing w:line="340" w:lineRule="exact"/>
                    <w:jc w:val="center"/>
                    <w:rPr>
                      <w:szCs w:val="21"/>
                    </w:rPr>
                  </w:pPr>
                  <w:r>
                    <w:rPr>
                      <w:szCs w:val="21"/>
                    </w:rPr>
                    <w:t>排放量</w:t>
                  </w:r>
                </w:p>
                <w:p>
                  <w:pPr>
                    <w:adjustRightInd w:val="0"/>
                    <w:snapToGrid w:val="0"/>
                    <w:spacing w:line="340" w:lineRule="exact"/>
                    <w:jc w:val="center"/>
                    <w:rPr>
                      <w:szCs w:val="21"/>
                    </w:rPr>
                  </w:pPr>
                  <w:r>
                    <w:rPr>
                      <w:szCs w:val="21"/>
                    </w:rPr>
                    <w:t>（kg/a）</w:t>
                  </w:r>
                </w:p>
              </w:tc>
              <w:tc>
                <w:tcPr>
                  <w:tcW w:w="628" w:type="pct"/>
                  <w:vMerge w:val="continue"/>
                  <w:vAlign w:val="center"/>
                </w:tcPr>
                <w:p>
                  <w:pPr>
                    <w:adjustRightInd w:val="0"/>
                    <w:snapToGrid w:val="0"/>
                    <w:spacing w:line="340" w:lineRule="exact"/>
                    <w:jc w:val="center"/>
                    <w:rPr>
                      <w:szCs w:val="21"/>
                    </w:rPr>
                  </w:pPr>
                </w:p>
              </w:tc>
              <w:tc>
                <w:tcPr>
                  <w:tcW w:w="617" w:type="pct"/>
                  <w:vMerge w:val="continue"/>
                  <w:vAlign w:val="center"/>
                </w:tcPr>
                <w:p>
                  <w:pPr>
                    <w:adjustRightInd w:val="0"/>
                    <w:snapToGrid w:val="0"/>
                    <w:spacing w:line="340" w:lineRule="exact"/>
                    <w:jc w:val="center"/>
                    <w:rPr>
                      <w:szCs w:val="21"/>
                    </w:rPr>
                  </w:pPr>
                </w:p>
              </w:tc>
              <w:tc>
                <w:tcPr>
                  <w:tcW w:w="714" w:type="pct"/>
                  <w:vMerge w:val="continue"/>
                </w:tcPr>
                <w:p>
                  <w:pPr>
                    <w:adjustRightInd w:val="0"/>
                    <w:snapToGrid w:val="0"/>
                    <w:spacing w:line="340" w:lineRule="exact"/>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515" w:type="pct"/>
                  <w:vAlign w:val="center"/>
                </w:tcPr>
                <w:p>
                  <w:pPr>
                    <w:adjustRightInd w:val="0"/>
                    <w:snapToGrid w:val="0"/>
                    <w:spacing w:line="340" w:lineRule="exact"/>
                    <w:jc w:val="center"/>
                    <w:rPr>
                      <w:szCs w:val="21"/>
                    </w:rPr>
                  </w:pPr>
                  <w:r>
                    <w:rPr>
                      <w:rFonts w:hint="eastAsia"/>
                      <w:szCs w:val="21"/>
                    </w:rPr>
                    <w:t>油烟</w:t>
                  </w:r>
                </w:p>
              </w:tc>
              <w:tc>
                <w:tcPr>
                  <w:tcW w:w="715" w:type="pct"/>
                  <w:vAlign w:val="center"/>
                </w:tcPr>
                <w:p>
                  <w:pPr>
                    <w:adjustRightInd w:val="0"/>
                    <w:snapToGrid w:val="0"/>
                    <w:spacing w:line="340" w:lineRule="exact"/>
                    <w:jc w:val="center"/>
                    <w:rPr>
                      <w:szCs w:val="21"/>
                    </w:rPr>
                  </w:pPr>
                  <w:r>
                    <w:rPr>
                      <w:szCs w:val="21"/>
                    </w:rPr>
                    <w:t>12</w:t>
                  </w:r>
                </w:p>
              </w:tc>
              <w:tc>
                <w:tcPr>
                  <w:tcW w:w="543" w:type="pct"/>
                  <w:vAlign w:val="center"/>
                </w:tcPr>
                <w:p>
                  <w:pPr>
                    <w:adjustRightInd w:val="0"/>
                    <w:snapToGrid w:val="0"/>
                    <w:spacing w:line="340" w:lineRule="exact"/>
                    <w:jc w:val="center"/>
                    <w:rPr>
                      <w:szCs w:val="21"/>
                    </w:rPr>
                  </w:pPr>
                  <w:r>
                    <w:rPr>
                      <w:rFonts w:hint="eastAsia"/>
                      <w:szCs w:val="21"/>
                    </w:rPr>
                    <w:t>288</w:t>
                  </w:r>
                </w:p>
              </w:tc>
              <w:tc>
                <w:tcPr>
                  <w:tcW w:w="715" w:type="pct"/>
                  <w:vAlign w:val="center"/>
                </w:tcPr>
                <w:p>
                  <w:pPr>
                    <w:adjustRightInd w:val="0"/>
                    <w:snapToGrid w:val="0"/>
                    <w:spacing w:line="340" w:lineRule="exact"/>
                    <w:jc w:val="center"/>
                    <w:rPr>
                      <w:szCs w:val="21"/>
                    </w:rPr>
                  </w:pPr>
                  <w:r>
                    <w:rPr>
                      <w:rFonts w:hint="eastAsia"/>
                      <w:szCs w:val="21"/>
                    </w:rPr>
                    <w:t>1.8</w:t>
                  </w:r>
                </w:p>
              </w:tc>
              <w:tc>
                <w:tcPr>
                  <w:tcW w:w="554" w:type="pct"/>
                  <w:vAlign w:val="center"/>
                </w:tcPr>
                <w:p>
                  <w:pPr>
                    <w:adjustRightInd w:val="0"/>
                    <w:snapToGrid w:val="0"/>
                    <w:spacing w:line="340" w:lineRule="exact"/>
                    <w:jc w:val="center"/>
                    <w:rPr>
                      <w:szCs w:val="21"/>
                    </w:rPr>
                  </w:pPr>
                  <w:r>
                    <w:rPr>
                      <w:rFonts w:hint="eastAsia"/>
                      <w:szCs w:val="21"/>
                    </w:rPr>
                    <w:t>43.2</w:t>
                  </w:r>
                </w:p>
              </w:tc>
              <w:tc>
                <w:tcPr>
                  <w:tcW w:w="628" w:type="pct"/>
                  <w:vAlign w:val="center"/>
                </w:tcPr>
                <w:p>
                  <w:pPr>
                    <w:adjustRightInd w:val="0"/>
                    <w:snapToGrid w:val="0"/>
                    <w:spacing w:line="340" w:lineRule="exact"/>
                    <w:jc w:val="center"/>
                    <w:rPr>
                      <w:szCs w:val="21"/>
                    </w:rPr>
                  </w:pPr>
                  <w:r>
                    <w:rPr>
                      <w:szCs w:val="21"/>
                    </w:rPr>
                    <w:t>0.0</w:t>
                  </w:r>
                  <w:r>
                    <w:rPr>
                      <w:rFonts w:hint="eastAsia"/>
                      <w:szCs w:val="21"/>
                    </w:rPr>
                    <w:t>36</w:t>
                  </w:r>
                </w:p>
              </w:tc>
              <w:tc>
                <w:tcPr>
                  <w:tcW w:w="617" w:type="pct"/>
                  <w:vAlign w:val="center"/>
                </w:tcPr>
                <w:p>
                  <w:pPr>
                    <w:adjustRightInd w:val="0"/>
                    <w:snapToGrid w:val="0"/>
                    <w:spacing w:line="340" w:lineRule="exact"/>
                    <w:jc w:val="center"/>
                    <w:rPr>
                      <w:szCs w:val="21"/>
                    </w:rPr>
                  </w:pPr>
                  <w:r>
                    <w:rPr>
                      <w:rFonts w:hint="eastAsia"/>
                      <w:szCs w:val="21"/>
                    </w:rPr>
                    <w:t>2</w:t>
                  </w:r>
                  <w:r>
                    <w:rPr>
                      <w:szCs w:val="21"/>
                    </w:rPr>
                    <w:t>0</w:t>
                  </w:r>
                  <w:r>
                    <w:rPr>
                      <w:rFonts w:hint="eastAsia"/>
                      <w:szCs w:val="21"/>
                    </w:rPr>
                    <w:t>000</w:t>
                  </w:r>
                </w:p>
              </w:tc>
              <w:tc>
                <w:tcPr>
                  <w:tcW w:w="714" w:type="pct"/>
                </w:tcPr>
                <w:p>
                  <w:pPr>
                    <w:adjustRightInd w:val="0"/>
                    <w:snapToGrid w:val="0"/>
                    <w:spacing w:line="340" w:lineRule="exact"/>
                    <w:jc w:val="center"/>
                    <w:rPr>
                      <w:szCs w:val="21"/>
                    </w:rPr>
                  </w:pPr>
                  <w:r>
                    <w:rPr>
                      <w:szCs w:val="21"/>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5000" w:type="pct"/>
                  <w:gridSpan w:val="8"/>
                  <w:vAlign w:val="center"/>
                </w:tcPr>
                <w:p>
                  <w:pPr>
                    <w:adjustRightInd w:val="0"/>
                    <w:snapToGrid w:val="0"/>
                    <w:spacing w:line="340" w:lineRule="exact"/>
                    <w:rPr>
                      <w:szCs w:val="21"/>
                    </w:rPr>
                  </w:pPr>
                  <w:r>
                    <w:rPr>
                      <w:rFonts w:hint="eastAsia"/>
                      <w:szCs w:val="21"/>
                    </w:rPr>
                    <w:t>备注：厨房蒸熟时间：4</w:t>
                  </w:r>
                  <w:r>
                    <w:rPr>
                      <w:szCs w:val="21"/>
                    </w:rPr>
                    <w:t>×300h/a</w:t>
                  </w:r>
                  <w:r>
                    <w:rPr>
                      <w:rFonts w:hint="eastAsia"/>
                      <w:szCs w:val="21"/>
                    </w:rPr>
                    <w:t>。</w:t>
                  </w:r>
                </w:p>
              </w:tc>
            </w:tr>
          </w:tbl>
          <w:p>
            <w:pPr>
              <w:spacing w:line="360" w:lineRule="auto"/>
              <w:ind w:firstLine="420" w:firstLineChars="200"/>
              <w:jc w:val="center"/>
            </w:pPr>
            <w:r>
              <w:t>表</w:t>
            </w:r>
            <w:r>
              <w:rPr>
                <w:rFonts w:hint="eastAsia"/>
              </w:rPr>
              <w:t>17</w:t>
            </w:r>
            <w:r>
              <w:t xml:space="preserve"> 排气筒一览表</w:t>
            </w:r>
          </w:p>
          <w:tbl>
            <w:tblPr>
              <w:tblStyle w:val="24"/>
              <w:tblW w:w="431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2266"/>
              <w:gridCol w:w="2552"/>
              <w:gridCol w:w="1276"/>
              <w:gridCol w:w="1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444" w:type="pct"/>
                  <w:vAlign w:val="center"/>
                </w:tcPr>
                <w:p>
                  <w:pPr>
                    <w:widowControl/>
                    <w:spacing w:line="380" w:lineRule="exact"/>
                    <w:jc w:val="center"/>
                    <w:rPr>
                      <w:szCs w:val="21"/>
                    </w:rPr>
                  </w:pPr>
                  <w:r>
                    <w:rPr>
                      <w:szCs w:val="21"/>
                    </w:rPr>
                    <w:t>序号</w:t>
                  </w:r>
                </w:p>
              </w:tc>
              <w:tc>
                <w:tcPr>
                  <w:tcW w:w="1428" w:type="pct"/>
                  <w:vAlign w:val="center"/>
                </w:tcPr>
                <w:p>
                  <w:pPr>
                    <w:spacing w:line="380" w:lineRule="exact"/>
                    <w:jc w:val="center"/>
                    <w:rPr>
                      <w:szCs w:val="21"/>
                    </w:rPr>
                  </w:pPr>
                  <w:r>
                    <w:rPr>
                      <w:szCs w:val="21"/>
                    </w:rPr>
                    <w:t>污染源</w:t>
                  </w:r>
                </w:p>
              </w:tc>
              <w:tc>
                <w:tcPr>
                  <w:tcW w:w="1608" w:type="pct"/>
                  <w:tcBorders>
                    <w:right w:val="single" w:color="000000" w:sz="8" w:space="0"/>
                  </w:tcBorders>
                  <w:vAlign w:val="center"/>
                </w:tcPr>
                <w:p>
                  <w:pPr>
                    <w:spacing w:line="380" w:lineRule="exact"/>
                    <w:jc w:val="center"/>
                    <w:rPr>
                      <w:szCs w:val="21"/>
                    </w:rPr>
                  </w:pPr>
                  <w:r>
                    <w:rPr>
                      <w:szCs w:val="21"/>
                    </w:rPr>
                    <w:t>污染物</w:t>
                  </w:r>
                </w:p>
              </w:tc>
              <w:tc>
                <w:tcPr>
                  <w:tcW w:w="804" w:type="pct"/>
                  <w:tcBorders>
                    <w:left w:val="single" w:color="000000" w:sz="8" w:space="0"/>
                  </w:tcBorders>
                  <w:vAlign w:val="center"/>
                </w:tcPr>
                <w:p>
                  <w:pPr>
                    <w:spacing w:line="380" w:lineRule="exact"/>
                    <w:jc w:val="center"/>
                    <w:rPr>
                      <w:szCs w:val="21"/>
                    </w:rPr>
                  </w:pPr>
                  <w:r>
                    <w:rPr>
                      <w:szCs w:val="21"/>
                    </w:rPr>
                    <w:t>风量</w:t>
                  </w:r>
                </w:p>
              </w:tc>
              <w:tc>
                <w:tcPr>
                  <w:tcW w:w="716" w:type="pct"/>
                  <w:vAlign w:val="center"/>
                </w:tcPr>
                <w:p>
                  <w:pPr>
                    <w:spacing w:line="380" w:lineRule="exact"/>
                    <w:jc w:val="center"/>
                    <w:rPr>
                      <w:szCs w:val="21"/>
                    </w:rPr>
                  </w:pPr>
                  <w:r>
                    <w:rPr>
                      <w:szCs w:val="21"/>
                    </w:rPr>
                    <w:t>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444" w:type="pct"/>
                  <w:vAlign w:val="center"/>
                </w:tcPr>
                <w:p>
                  <w:pPr>
                    <w:widowControl/>
                    <w:spacing w:line="380" w:lineRule="exact"/>
                    <w:jc w:val="center"/>
                    <w:rPr>
                      <w:szCs w:val="21"/>
                    </w:rPr>
                  </w:pPr>
                  <w:r>
                    <w:rPr>
                      <w:szCs w:val="21"/>
                    </w:rPr>
                    <w:t>1</w:t>
                  </w:r>
                </w:p>
              </w:tc>
              <w:tc>
                <w:tcPr>
                  <w:tcW w:w="1428" w:type="pct"/>
                  <w:vAlign w:val="center"/>
                </w:tcPr>
                <w:p>
                  <w:pPr>
                    <w:spacing w:line="380" w:lineRule="exact"/>
                    <w:jc w:val="center"/>
                    <w:rPr>
                      <w:szCs w:val="21"/>
                    </w:rPr>
                  </w:pPr>
                  <w:r>
                    <w:rPr>
                      <w:szCs w:val="21"/>
                    </w:rPr>
                    <w:t>厨房蒸煮</w:t>
                  </w:r>
                </w:p>
              </w:tc>
              <w:tc>
                <w:tcPr>
                  <w:tcW w:w="1608" w:type="pct"/>
                  <w:tcBorders>
                    <w:right w:val="single" w:color="000000" w:sz="8" w:space="0"/>
                  </w:tcBorders>
                  <w:vAlign w:val="center"/>
                </w:tcPr>
                <w:p>
                  <w:pPr>
                    <w:spacing w:line="380" w:lineRule="exact"/>
                    <w:jc w:val="center"/>
                    <w:rPr>
                      <w:szCs w:val="21"/>
                    </w:rPr>
                  </w:pPr>
                  <w:r>
                    <w:rPr>
                      <w:szCs w:val="21"/>
                    </w:rPr>
                    <w:t>厨房油烟</w:t>
                  </w:r>
                </w:p>
              </w:tc>
              <w:tc>
                <w:tcPr>
                  <w:tcW w:w="804" w:type="pct"/>
                  <w:tcBorders>
                    <w:left w:val="single" w:color="000000" w:sz="8" w:space="0"/>
                  </w:tcBorders>
                  <w:vAlign w:val="center"/>
                </w:tcPr>
                <w:p>
                  <w:pPr>
                    <w:spacing w:line="380" w:lineRule="exact"/>
                    <w:jc w:val="center"/>
                    <w:rPr>
                      <w:szCs w:val="21"/>
                    </w:rPr>
                  </w:pPr>
                  <w:r>
                    <w:rPr>
                      <w:rFonts w:hint="eastAsia"/>
                      <w:szCs w:val="21"/>
                    </w:rPr>
                    <w:t>2</w:t>
                  </w:r>
                  <w:r>
                    <w:rPr>
                      <w:szCs w:val="21"/>
                    </w:rPr>
                    <w:t>0000</w:t>
                  </w:r>
                </w:p>
              </w:tc>
              <w:tc>
                <w:tcPr>
                  <w:tcW w:w="716" w:type="pct"/>
                  <w:vAlign w:val="center"/>
                </w:tcPr>
                <w:p>
                  <w:pPr>
                    <w:spacing w:line="380" w:lineRule="exact"/>
                    <w:jc w:val="center"/>
                    <w:rPr>
                      <w:szCs w:val="21"/>
                    </w:rPr>
                  </w:pPr>
                  <w:r>
                    <w:rPr>
                      <w:szCs w:val="21"/>
                    </w:rPr>
                    <w:t xml:space="preserve">P1 </w:t>
                  </w:r>
                </w:p>
              </w:tc>
            </w:tr>
          </w:tbl>
          <w:p>
            <w:pPr>
              <w:spacing w:line="360" w:lineRule="auto"/>
              <w:rPr>
                <w:rFonts w:eastAsiaTheme="minorEastAsia"/>
                <w:b/>
                <w:sz w:val="24"/>
              </w:rPr>
            </w:pPr>
            <w:r>
              <w:rPr>
                <w:rFonts w:eastAsiaTheme="minorEastAsia"/>
                <w:b/>
                <w:sz w:val="24"/>
              </w:rPr>
              <w:t>三、噪声影响评价</w:t>
            </w:r>
          </w:p>
          <w:p>
            <w:pPr>
              <w:spacing w:line="360" w:lineRule="auto"/>
              <w:ind w:firstLine="480" w:firstLineChars="200"/>
              <w:rPr>
                <w:rFonts w:eastAsiaTheme="minorEastAsia"/>
                <w:sz w:val="24"/>
              </w:rPr>
            </w:pPr>
            <w:r>
              <w:rPr>
                <w:rFonts w:eastAsiaTheme="minorEastAsia"/>
                <w:sz w:val="24"/>
              </w:rPr>
              <w:t>项目</w:t>
            </w:r>
            <w:r>
              <w:rPr>
                <w:rFonts w:eastAsiaTheme="minorEastAsia"/>
                <w:kern w:val="0"/>
                <w:sz w:val="24"/>
              </w:rPr>
              <w:t>螺丝机、螺杆机、空压机</w:t>
            </w:r>
            <w:r>
              <w:rPr>
                <w:rFonts w:eastAsiaTheme="minorEastAsia"/>
                <w:sz w:val="24"/>
              </w:rPr>
              <w:t>等设备在使用过程中产生约70-85dB(A)的生产噪声，原料和成品在运输过程中也会产生交通噪声。为减少项目生产过程中噪声对周围环境的影响，项目拟采取选用噪声低的设备，对设备进行合理的安装，适当地进行减振等处理设施，具体处理设施如下：</w:t>
            </w:r>
          </w:p>
          <w:p>
            <w:pPr>
              <w:snapToGrid w:val="0"/>
              <w:spacing w:line="360" w:lineRule="auto"/>
              <w:ind w:firstLine="480" w:firstLineChars="200"/>
              <w:rPr>
                <w:rFonts w:eastAsiaTheme="minorEastAsia"/>
                <w:sz w:val="24"/>
              </w:rPr>
            </w:pPr>
            <w:r>
              <w:rPr>
                <w:rFonts w:eastAsiaTheme="minorEastAsia"/>
                <w:sz w:val="24"/>
              </w:rPr>
              <w:t>1、合理布局，根据设备不同功能布局设备的位置，高噪声设备布置在远离厂界位置，由于项目主要以组装为主，噪声产生量较低。</w:t>
            </w:r>
          </w:p>
          <w:p>
            <w:pPr>
              <w:snapToGrid w:val="0"/>
              <w:spacing w:line="360" w:lineRule="auto"/>
              <w:ind w:firstLine="480" w:firstLineChars="200"/>
              <w:rPr>
                <w:rFonts w:eastAsiaTheme="minorEastAsia"/>
                <w:sz w:val="24"/>
              </w:rPr>
            </w:pPr>
            <w:r>
              <w:rPr>
                <w:rFonts w:eastAsiaTheme="minorEastAsia"/>
                <w:sz w:val="24"/>
              </w:rPr>
              <w:t>2、加强设备维护，确保设备处于良好的运转状态，杜绝因设备不正常运转时产生的高噪声现象；</w:t>
            </w:r>
          </w:p>
          <w:p>
            <w:pPr>
              <w:snapToGrid w:val="0"/>
              <w:spacing w:line="360" w:lineRule="auto"/>
              <w:ind w:firstLine="480" w:firstLineChars="200"/>
              <w:rPr>
                <w:rFonts w:eastAsiaTheme="minorEastAsia"/>
                <w:sz w:val="24"/>
              </w:rPr>
            </w:pPr>
            <w:r>
              <w:rPr>
                <w:rFonts w:eastAsiaTheme="minorEastAsia"/>
                <w:sz w:val="24"/>
              </w:rPr>
              <w:t>3、减振、防振、隔声处理，在空压机等噪声产量值较大的设备底座安装软垫，基础减振，并放置在隔音效果良好的密封车间内，降低噪音对周边的影响；</w:t>
            </w:r>
          </w:p>
          <w:p>
            <w:pPr>
              <w:snapToGrid w:val="0"/>
              <w:spacing w:line="360" w:lineRule="auto"/>
              <w:ind w:firstLine="480" w:firstLineChars="200"/>
              <w:rPr>
                <w:rFonts w:eastAsiaTheme="minorEastAsia"/>
                <w:sz w:val="24"/>
              </w:rPr>
            </w:pPr>
            <w:r>
              <w:rPr>
                <w:rFonts w:eastAsiaTheme="minorEastAsia"/>
                <w:sz w:val="24"/>
              </w:rPr>
              <w:t>4、加强管理，减少不必要的噪声产生，加强设备的维修保养，保证设备正常运作。</w:t>
            </w:r>
          </w:p>
          <w:p>
            <w:pPr>
              <w:snapToGrid w:val="0"/>
              <w:spacing w:line="360" w:lineRule="auto"/>
              <w:ind w:firstLine="480" w:firstLineChars="200"/>
              <w:rPr>
                <w:rFonts w:eastAsiaTheme="minorEastAsia"/>
                <w:sz w:val="24"/>
              </w:rPr>
            </w:pPr>
            <w:r>
              <w:rPr>
                <w:rFonts w:eastAsiaTheme="minorEastAsia"/>
                <w:sz w:val="24"/>
              </w:rPr>
              <w:t>5、加强职工环保意识教育，提倡文明生产，防止人为噪声；强化行车管理制度，设置降噪标准，严禁鸣笛，进入厂区应低速行驶，最大限度减少流动噪声源。</w:t>
            </w:r>
          </w:p>
          <w:p>
            <w:pPr>
              <w:snapToGrid w:val="0"/>
              <w:spacing w:line="360" w:lineRule="auto"/>
              <w:ind w:firstLine="480" w:firstLineChars="200"/>
              <w:rPr>
                <w:rFonts w:eastAsiaTheme="minorEastAsia"/>
                <w:sz w:val="24"/>
              </w:rPr>
            </w:pPr>
            <w:r>
              <w:rPr>
                <w:rFonts w:eastAsiaTheme="minorEastAsia"/>
                <w:sz w:val="24"/>
              </w:rPr>
              <w:t>经过以上处理设施，项目产生的噪声带到厂界一米外的噪声值符合《工业企业厂界环境噪声排放标准》（GB12348-2008）3类标准的要求。本项目产生的噪声对周围环境的影响不致造成明显的影响。</w:t>
            </w:r>
          </w:p>
          <w:p>
            <w:pPr>
              <w:keepNext/>
              <w:adjustRightInd w:val="0"/>
              <w:snapToGrid w:val="0"/>
              <w:spacing w:beforeLines="50" w:afterLines="50"/>
              <w:rPr>
                <w:rFonts w:eastAsiaTheme="minorEastAsia"/>
                <w:b/>
                <w:sz w:val="24"/>
              </w:rPr>
            </w:pPr>
            <w:r>
              <w:rPr>
                <w:rFonts w:eastAsiaTheme="minorEastAsia"/>
                <w:b/>
                <w:sz w:val="24"/>
              </w:rPr>
              <w:t>四、固体废弃物影响评价</w:t>
            </w:r>
          </w:p>
          <w:p>
            <w:pPr>
              <w:snapToGrid w:val="0"/>
              <w:spacing w:line="360" w:lineRule="auto"/>
              <w:ind w:firstLine="480" w:firstLineChars="200"/>
              <w:rPr>
                <w:rFonts w:eastAsiaTheme="minorEastAsia"/>
                <w:sz w:val="24"/>
              </w:rPr>
            </w:pPr>
            <w:r>
              <w:rPr>
                <w:rFonts w:eastAsiaTheme="minorEastAsia"/>
                <w:sz w:val="24"/>
              </w:rPr>
              <w:t>固体废物主要包括生活垃圾</w:t>
            </w:r>
            <w:r>
              <w:rPr>
                <w:rFonts w:hint="eastAsia" w:eastAsiaTheme="minorEastAsia"/>
                <w:sz w:val="24"/>
              </w:rPr>
              <w:t>、</w:t>
            </w:r>
            <w:r>
              <w:rPr>
                <w:rFonts w:hint="eastAsia" w:eastAsiaTheme="minorEastAsia"/>
                <w:kern w:val="0"/>
                <w:sz w:val="24"/>
              </w:rPr>
              <w:t>生产装配过程中产生的次品、</w:t>
            </w:r>
            <w:r>
              <w:rPr>
                <w:rFonts w:hint="eastAsia" w:eastAsiaTheme="minorEastAsia"/>
                <w:sz w:val="24"/>
              </w:rPr>
              <w:t>硅酮密封胶、液压油、齿轮油等使用产生废包装物、废油桶，设备维修保养过程中产生废抹布、废机油、废润滑油及其包装物</w:t>
            </w:r>
            <w:r>
              <w:rPr>
                <w:rFonts w:eastAsiaTheme="minorEastAsia"/>
                <w:sz w:val="24"/>
              </w:rPr>
              <w:t>。这些固体废弃物如乱堆乱放，处置不当，其有毒有害成份通过雨淋、日晒和自然风力等各种自然因素的作用下，最终以土壤、大气和地下水污染等形式出现。</w:t>
            </w:r>
          </w:p>
          <w:p>
            <w:pPr>
              <w:snapToGrid w:val="0"/>
              <w:spacing w:line="360" w:lineRule="auto"/>
              <w:ind w:firstLine="480" w:firstLineChars="200"/>
              <w:rPr>
                <w:rFonts w:eastAsiaTheme="minorEastAsia"/>
                <w:sz w:val="24"/>
              </w:rPr>
            </w:pPr>
            <w:r>
              <w:rPr>
                <w:sz w:val="24"/>
              </w:rPr>
              <w:t>①</w:t>
            </w:r>
            <w:r>
              <w:rPr>
                <w:rFonts w:eastAsiaTheme="minorEastAsia"/>
                <w:sz w:val="24"/>
              </w:rPr>
              <w:t>生活垃圾：</w:t>
            </w:r>
            <w:r>
              <w:rPr>
                <w:rFonts w:hint="eastAsia" w:eastAsiaTheme="minorEastAsia"/>
                <w:sz w:val="24"/>
              </w:rPr>
              <w:t>因本项目宿舍楼居住员工包含本项目员工400人和阳江高新区明阳风机装备制造叶片项目员工400人，共800人，</w:t>
            </w:r>
            <w:r>
              <w:rPr>
                <w:rFonts w:eastAsiaTheme="minorEastAsia"/>
                <w:kern w:val="0"/>
                <w:sz w:val="24"/>
              </w:rPr>
              <w:t>项目日常生活中产生生活垃圾，按平均</w:t>
            </w:r>
            <w:r>
              <w:rPr>
                <w:rFonts w:hint="eastAsia" w:eastAsiaTheme="minorEastAsia"/>
                <w:kern w:val="0"/>
                <w:sz w:val="24"/>
              </w:rPr>
              <w:t>0.5</w:t>
            </w:r>
            <w:r>
              <w:rPr>
                <w:rFonts w:eastAsiaTheme="minorEastAsia"/>
                <w:kern w:val="0"/>
                <w:sz w:val="24"/>
              </w:rPr>
              <w:t>kg/人·日计算</w:t>
            </w:r>
            <w:r>
              <w:rPr>
                <w:rFonts w:eastAsiaTheme="minorEastAsia"/>
                <w:sz w:val="24"/>
              </w:rPr>
              <w:t>，日产生生活垃圾</w:t>
            </w:r>
            <w:r>
              <w:rPr>
                <w:rFonts w:hint="eastAsia" w:eastAsiaTheme="minorEastAsia"/>
                <w:sz w:val="24"/>
              </w:rPr>
              <w:t>400</w:t>
            </w:r>
            <w:r>
              <w:rPr>
                <w:rFonts w:eastAsiaTheme="minorEastAsia"/>
                <w:sz w:val="24"/>
              </w:rPr>
              <w:t>kg，则年产生量为120t/a，生活垃圾应按指定地点堆放，并每日由环卫部门清理运走。</w:t>
            </w:r>
          </w:p>
          <w:p>
            <w:pPr>
              <w:snapToGrid w:val="0"/>
              <w:spacing w:line="360" w:lineRule="auto"/>
              <w:ind w:firstLine="480" w:firstLineChars="200"/>
              <w:rPr>
                <w:rFonts w:eastAsiaTheme="minorEastAsia"/>
                <w:sz w:val="24"/>
              </w:rPr>
            </w:pPr>
            <w:r>
              <w:rPr>
                <w:sz w:val="24"/>
              </w:rPr>
              <w:t>②</w:t>
            </w:r>
            <w:r>
              <w:rPr>
                <w:rFonts w:hint="eastAsia" w:eastAsiaTheme="minorEastAsia"/>
                <w:kern w:val="0"/>
                <w:sz w:val="24"/>
              </w:rPr>
              <w:t>生产装配过程中产生的次品</w:t>
            </w:r>
            <w:r>
              <w:rPr>
                <w:rFonts w:eastAsiaTheme="minorEastAsia"/>
                <w:sz w:val="24"/>
              </w:rPr>
              <w:t>，产生量</w:t>
            </w:r>
            <w:r>
              <w:rPr>
                <w:rFonts w:hint="eastAsia" w:eastAsiaTheme="minorEastAsia"/>
                <w:sz w:val="24"/>
              </w:rPr>
              <w:t>40</w:t>
            </w:r>
            <w:r>
              <w:rPr>
                <w:rFonts w:eastAsiaTheme="minorEastAsia"/>
                <w:sz w:val="24"/>
              </w:rPr>
              <w:t>t/a，次品中主要为金属、塑胶材质等，金属、塑胶材质等可外售处理。</w:t>
            </w:r>
          </w:p>
          <w:p>
            <w:pPr>
              <w:keepNext/>
              <w:adjustRightInd w:val="0"/>
              <w:snapToGrid w:val="0"/>
              <w:spacing w:line="440" w:lineRule="exact"/>
              <w:ind w:firstLine="480" w:firstLineChars="200"/>
              <w:rPr>
                <w:rFonts w:eastAsiaTheme="minorEastAsia"/>
                <w:kern w:val="0"/>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eastAsiaTheme="minorEastAsia"/>
                <w:kern w:val="0"/>
                <w:sz w:val="24"/>
              </w:rPr>
              <w:t>废</w:t>
            </w:r>
            <w:r>
              <w:rPr>
                <w:rFonts w:hint="eastAsia" w:eastAsiaTheme="minorEastAsia"/>
                <w:sz w:val="24"/>
              </w:rPr>
              <w:t>硅酮密封胶及其包装物，产生量约30kg</w:t>
            </w:r>
            <w:r>
              <w:rPr>
                <w:rFonts w:eastAsiaTheme="minorEastAsia"/>
                <w:kern w:val="0"/>
                <w:sz w:val="24"/>
              </w:rPr>
              <w:t>/a</w:t>
            </w:r>
            <w:r>
              <w:rPr>
                <w:rFonts w:hint="eastAsia" w:eastAsiaTheme="minorEastAsia"/>
                <w:kern w:val="0"/>
                <w:sz w:val="24"/>
              </w:rPr>
              <w:t>，属于危险固废，交危险固废资质单位转移处理。</w:t>
            </w:r>
          </w:p>
          <w:p>
            <w:pPr>
              <w:keepNext/>
              <w:adjustRightInd w:val="0"/>
              <w:snapToGrid w:val="0"/>
              <w:spacing w:line="440" w:lineRule="exact"/>
              <w:ind w:firstLine="480" w:firstLineChars="200"/>
              <w:rPr>
                <w:rFonts w:eastAsiaTheme="minorEastAsia"/>
                <w:kern w:val="0"/>
                <w:sz w:val="24"/>
              </w:rPr>
            </w:pPr>
            <w:r>
              <w:rPr>
                <w:rFonts w:eastAsiaTheme="minorEastAsia"/>
                <w:kern w:val="0"/>
                <w:sz w:val="24"/>
              </w:rPr>
              <w:fldChar w:fldCharType="begin"/>
            </w:r>
            <w:r>
              <w:rPr>
                <w:rFonts w:eastAsiaTheme="minorEastAsia"/>
                <w:kern w:val="0"/>
                <w:sz w:val="24"/>
              </w:rPr>
              <w:instrText xml:space="preserve"> </w:instrText>
            </w:r>
            <w:r>
              <w:rPr>
                <w:rFonts w:hint="eastAsia" w:eastAsiaTheme="minorEastAsia"/>
                <w:kern w:val="0"/>
                <w:sz w:val="24"/>
              </w:rPr>
              <w:instrText xml:space="preserve">= 4 \* GB3</w:instrText>
            </w:r>
            <w:r>
              <w:rPr>
                <w:rFonts w:eastAsiaTheme="minorEastAsia"/>
                <w:kern w:val="0"/>
                <w:sz w:val="24"/>
              </w:rPr>
              <w:instrText xml:space="preserve"> </w:instrText>
            </w:r>
            <w:r>
              <w:rPr>
                <w:rFonts w:eastAsiaTheme="minorEastAsia"/>
                <w:kern w:val="0"/>
                <w:sz w:val="24"/>
              </w:rPr>
              <w:fldChar w:fldCharType="separate"/>
            </w:r>
            <w:r>
              <w:rPr>
                <w:rFonts w:hint="eastAsia" w:eastAsiaTheme="minorEastAsia"/>
                <w:kern w:val="0"/>
                <w:sz w:val="24"/>
              </w:rPr>
              <w:t>④</w:t>
            </w:r>
            <w:r>
              <w:rPr>
                <w:rFonts w:eastAsiaTheme="minorEastAsia"/>
                <w:kern w:val="0"/>
                <w:sz w:val="24"/>
              </w:rPr>
              <w:fldChar w:fldCharType="end"/>
            </w:r>
            <w:r>
              <w:rPr>
                <w:rFonts w:hint="eastAsia" w:eastAsiaTheme="minorEastAsia"/>
                <w:kern w:val="0"/>
                <w:sz w:val="24"/>
              </w:rPr>
              <w:t>废</w:t>
            </w:r>
            <w:r>
              <w:rPr>
                <w:rFonts w:hint="eastAsia" w:eastAsiaTheme="minorEastAsia"/>
                <w:sz w:val="24"/>
              </w:rPr>
              <w:t>液压油、废齿轮油及其包装物，产生量约16</w:t>
            </w:r>
            <w:r>
              <w:rPr>
                <w:rFonts w:eastAsiaTheme="minorEastAsia"/>
                <w:kern w:val="0"/>
                <w:sz w:val="24"/>
              </w:rPr>
              <w:t>t/a</w:t>
            </w:r>
            <w:r>
              <w:rPr>
                <w:rFonts w:hint="eastAsia" w:eastAsiaTheme="minorEastAsia"/>
                <w:kern w:val="0"/>
                <w:sz w:val="24"/>
              </w:rPr>
              <w:t>，属于危险固废，交危险固废资质单位转移处理。</w:t>
            </w:r>
          </w:p>
          <w:p>
            <w:pPr>
              <w:keepNext/>
              <w:adjustRightInd w:val="0"/>
              <w:snapToGrid w:val="0"/>
              <w:spacing w:line="440" w:lineRule="exact"/>
              <w:ind w:firstLine="480" w:firstLineChars="200"/>
              <w:rPr>
                <w:rFonts w:eastAsiaTheme="minorEastAsia"/>
                <w:kern w:val="0"/>
                <w:sz w:val="24"/>
              </w:rPr>
            </w:pPr>
            <w:r>
              <w:rPr>
                <w:rFonts w:eastAsiaTheme="minorEastAsia"/>
                <w:kern w:val="0"/>
                <w:sz w:val="24"/>
              </w:rPr>
              <w:fldChar w:fldCharType="begin"/>
            </w:r>
            <w:r>
              <w:rPr>
                <w:rFonts w:eastAsiaTheme="minorEastAsia"/>
                <w:kern w:val="0"/>
                <w:sz w:val="24"/>
              </w:rPr>
              <w:instrText xml:space="preserve"> </w:instrText>
            </w:r>
            <w:r>
              <w:rPr>
                <w:rFonts w:hint="eastAsia" w:eastAsiaTheme="minorEastAsia"/>
                <w:kern w:val="0"/>
                <w:sz w:val="24"/>
              </w:rPr>
              <w:instrText xml:space="preserve">= 5 \* GB3</w:instrText>
            </w:r>
            <w:r>
              <w:rPr>
                <w:rFonts w:eastAsiaTheme="minorEastAsia"/>
                <w:kern w:val="0"/>
                <w:sz w:val="24"/>
              </w:rPr>
              <w:instrText xml:space="preserve"> </w:instrText>
            </w:r>
            <w:r>
              <w:rPr>
                <w:rFonts w:eastAsiaTheme="minorEastAsia"/>
                <w:kern w:val="0"/>
                <w:sz w:val="24"/>
              </w:rPr>
              <w:fldChar w:fldCharType="separate"/>
            </w:r>
            <w:r>
              <w:rPr>
                <w:rFonts w:hint="eastAsia" w:eastAsiaTheme="minorEastAsia"/>
                <w:kern w:val="0"/>
                <w:sz w:val="24"/>
              </w:rPr>
              <w:t>⑤</w:t>
            </w:r>
            <w:r>
              <w:rPr>
                <w:rFonts w:eastAsiaTheme="minorEastAsia"/>
                <w:kern w:val="0"/>
                <w:sz w:val="24"/>
              </w:rPr>
              <w:fldChar w:fldCharType="end"/>
            </w:r>
            <w:r>
              <w:rPr>
                <w:rFonts w:hint="eastAsia" w:eastAsiaTheme="minorEastAsia"/>
                <w:sz w:val="24"/>
              </w:rPr>
              <w:t>设备维修保养过程中产生废抹布，产生量约0.4</w:t>
            </w:r>
            <w:r>
              <w:rPr>
                <w:rFonts w:eastAsiaTheme="minorEastAsia"/>
                <w:kern w:val="0"/>
                <w:sz w:val="24"/>
              </w:rPr>
              <w:t>t/a</w:t>
            </w:r>
            <w:r>
              <w:rPr>
                <w:rFonts w:hint="eastAsia" w:eastAsiaTheme="minorEastAsia"/>
                <w:kern w:val="0"/>
                <w:sz w:val="24"/>
              </w:rPr>
              <w:t>，属于危险固废，</w:t>
            </w:r>
            <w:r>
              <w:rPr>
                <w:rFonts w:hint="eastAsia"/>
                <w:sz w:val="24"/>
              </w:rPr>
              <w:t>可混入生活垃圾，由环卫部门清运。</w:t>
            </w:r>
          </w:p>
          <w:p>
            <w:pPr>
              <w:snapToGrid w:val="0"/>
              <w:spacing w:line="360" w:lineRule="auto"/>
              <w:ind w:firstLine="480" w:firstLineChars="200"/>
              <w:rPr>
                <w:rFonts w:eastAsiaTheme="minorEastAsia"/>
                <w:sz w:val="24"/>
              </w:rPr>
            </w:pPr>
            <w:r>
              <w:rPr>
                <w:rFonts w:eastAsiaTheme="minorEastAsia"/>
                <w:sz w:val="24"/>
              </w:rPr>
              <w:t>经以上措施进行处理后，项目产生固废不会对周围环境产生不良影响。</w:t>
            </w:r>
          </w:p>
          <w:p>
            <w:pPr>
              <w:keepNext/>
              <w:adjustRightInd w:val="0"/>
              <w:snapToGrid w:val="0"/>
              <w:spacing w:beforeLines="50" w:afterLines="50"/>
              <w:rPr>
                <w:rFonts w:eastAsiaTheme="minorEastAsia"/>
                <w:b/>
                <w:sz w:val="24"/>
              </w:rPr>
            </w:pPr>
            <w:r>
              <w:rPr>
                <w:rFonts w:eastAsiaTheme="minorEastAsia"/>
                <w:b/>
                <w:sz w:val="24"/>
              </w:rPr>
              <w:t>五、环保投资一览表</w:t>
            </w:r>
          </w:p>
          <w:p>
            <w:pPr>
              <w:snapToGrid w:val="0"/>
              <w:spacing w:line="360" w:lineRule="auto"/>
              <w:ind w:firstLine="480" w:firstLineChars="200"/>
              <w:rPr>
                <w:rFonts w:eastAsiaTheme="minorEastAsia"/>
                <w:sz w:val="24"/>
              </w:rPr>
            </w:pPr>
            <w:r>
              <w:rPr>
                <w:rFonts w:eastAsiaTheme="minorEastAsia"/>
                <w:sz w:val="24"/>
              </w:rPr>
              <w:t>根据需采取的污染防治措施，项目环保投资及运行管理费用估算如下：</w:t>
            </w:r>
          </w:p>
          <w:p>
            <w:pPr>
              <w:spacing w:line="360" w:lineRule="exact"/>
              <w:jc w:val="center"/>
              <w:rPr>
                <w:rFonts w:eastAsiaTheme="minorEastAsia"/>
                <w:szCs w:val="21"/>
              </w:rPr>
            </w:pPr>
            <w:r>
              <w:rPr>
                <w:rFonts w:eastAsiaTheme="minorEastAsia"/>
                <w:szCs w:val="21"/>
              </w:rPr>
              <w:t>表</w:t>
            </w:r>
            <w:r>
              <w:rPr>
                <w:rFonts w:hint="eastAsia" w:eastAsiaTheme="minorEastAsia"/>
                <w:szCs w:val="21"/>
              </w:rPr>
              <w:t>18</w:t>
            </w:r>
            <w:r>
              <w:rPr>
                <w:rFonts w:eastAsiaTheme="minorEastAsia"/>
                <w:szCs w:val="21"/>
              </w:rPr>
              <w:t>环保投资及运行管理费用估算表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6"/>
              <w:gridCol w:w="5043"/>
              <w:gridCol w:w="1454"/>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Align w:val="center"/>
                </w:tcPr>
                <w:p>
                  <w:pPr>
                    <w:spacing w:line="300" w:lineRule="exact"/>
                    <w:jc w:val="center"/>
                    <w:rPr>
                      <w:rFonts w:eastAsiaTheme="minorEastAsia"/>
                      <w:szCs w:val="21"/>
                    </w:rPr>
                  </w:pPr>
                  <w:r>
                    <w:rPr>
                      <w:rFonts w:eastAsiaTheme="minorEastAsia"/>
                      <w:szCs w:val="21"/>
                    </w:rPr>
                    <w:t>污染类别</w:t>
                  </w:r>
                </w:p>
              </w:tc>
              <w:tc>
                <w:tcPr>
                  <w:tcW w:w="2743" w:type="pct"/>
                  <w:vAlign w:val="center"/>
                </w:tcPr>
                <w:p>
                  <w:pPr>
                    <w:spacing w:line="300" w:lineRule="exact"/>
                    <w:jc w:val="center"/>
                    <w:rPr>
                      <w:rFonts w:eastAsiaTheme="minorEastAsia"/>
                      <w:szCs w:val="21"/>
                    </w:rPr>
                  </w:pPr>
                  <w:r>
                    <w:rPr>
                      <w:rFonts w:eastAsiaTheme="minorEastAsia"/>
                      <w:szCs w:val="21"/>
                    </w:rPr>
                    <w:t>防治措施</w:t>
                  </w:r>
                </w:p>
              </w:tc>
              <w:tc>
                <w:tcPr>
                  <w:tcW w:w="791" w:type="pct"/>
                  <w:vAlign w:val="center"/>
                </w:tcPr>
                <w:p>
                  <w:pPr>
                    <w:spacing w:line="300" w:lineRule="exact"/>
                    <w:jc w:val="center"/>
                    <w:rPr>
                      <w:rFonts w:eastAsiaTheme="minorEastAsia"/>
                      <w:szCs w:val="21"/>
                    </w:rPr>
                  </w:pPr>
                  <w:r>
                    <w:rPr>
                      <w:rFonts w:eastAsiaTheme="minorEastAsia"/>
                      <w:szCs w:val="21"/>
                    </w:rPr>
                    <w:t>设计</w:t>
                  </w:r>
                </w:p>
                <w:p>
                  <w:pPr>
                    <w:spacing w:line="300" w:lineRule="exact"/>
                    <w:jc w:val="center"/>
                    <w:rPr>
                      <w:rFonts w:eastAsiaTheme="minorEastAsia"/>
                      <w:szCs w:val="21"/>
                    </w:rPr>
                  </w:pPr>
                  <w:r>
                    <w:rPr>
                      <w:rFonts w:eastAsiaTheme="minorEastAsia"/>
                      <w:szCs w:val="21"/>
                    </w:rPr>
                    <w:t>处理能力</w:t>
                  </w:r>
                </w:p>
              </w:tc>
              <w:tc>
                <w:tcPr>
                  <w:tcW w:w="734" w:type="pct"/>
                  <w:vAlign w:val="center"/>
                </w:tcPr>
                <w:p>
                  <w:pPr>
                    <w:spacing w:line="300" w:lineRule="exact"/>
                    <w:rPr>
                      <w:rFonts w:eastAsiaTheme="minorEastAsia"/>
                      <w:szCs w:val="21"/>
                    </w:rPr>
                  </w:pPr>
                  <w:r>
                    <w:rPr>
                      <w:rFonts w:eastAsiaTheme="minorEastAsia"/>
                      <w:szCs w:val="21"/>
                    </w:rPr>
                    <w:t>投资</w:t>
                  </w:r>
                </w:p>
                <w:p>
                  <w:pPr>
                    <w:spacing w:line="300" w:lineRule="exact"/>
                    <w:jc w:val="center"/>
                    <w:rPr>
                      <w:rFonts w:eastAsiaTheme="minorEastAsia"/>
                      <w:szCs w:val="21"/>
                    </w:rPr>
                  </w:pPr>
                  <w:r>
                    <w:rPr>
                      <w:rFonts w:eastAsiaTheme="minorEastAsia"/>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restart"/>
                  <w:vAlign w:val="center"/>
                </w:tcPr>
                <w:p>
                  <w:pPr>
                    <w:spacing w:line="300" w:lineRule="exact"/>
                    <w:jc w:val="center"/>
                    <w:rPr>
                      <w:rFonts w:eastAsiaTheme="minorEastAsia"/>
                      <w:szCs w:val="21"/>
                    </w:rPr>
                  </w:pPr>
                  <w:r>
                    <w:rPr>
                      <w:rFonts w:eastAsiaTheme="minorEastAsia"/>
                      <w:szCs w:val="21"/>
                    </w:rPr>
                    <w:t>废水</w:t>
                  </w:r>
                </w:p>
              </w:tc>
              <w:tc>
                <w:tcPr>
                  <w:tcW w:w="2743" w:type="pct"/>
                  <w:vAlign w:val="center"/>
                </w:tcPr>
                <w:p>
                  <w:pPr>
                    <w:spacing w:line="300" w:lineRule="exact"/>
                    <w:jc w:val="center"/>
                    <w:rPr>
                      <w:rFonts w:eastAsiaTheme="minorEastAsia"/>
                      <w:szCs w:val="21"/>
                    </w:rPr>
                  </w:pPr>
                  <w:r>
                    <w:rPr>
                      <w:rFonts w:eastAsiaTheme="minorEastAsia"/>
                      <w:szCs w:val="21"/>
                    </w:rPr>
                    <w:t>施工废水处理（集水池、沉砂池）</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hint="eastAsia" w:eastAsiaTheme="minor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continue"/>
                  <w:vAlign w:val="center"/>
                </w:tcPr>
                <w:p>
                  <w:pPr>
                    <w:spacing w:line="300" w:lineRule="exact"/>
                    <w:jc w:val="center"/>
                    <w:rPr>
                      <w:rFonts w:eastAsiaTheme="minorEastAsia"/>
                      <w:szCs w:val="21"/>
                    </w:rPr>
                  </w:pPr>
                </w:p>
              </w:tc>
              <w:tc>
                <w:tcPr>
                  <w:tcW w:w="2743" w:type="pct"/>
                  <w:vAlign w:val="center"/>
                </w:tcPr>
                <w:p>
                  <w:pPr>
                    <w:spacing w:line="300" w:lineRule="exact"/>
                    <w:jc w:val="center"/>
                    <w:rPr>
                      <w:rFonts w:eastAsiaTheme="minorEastAsia"/>
                      <w:szCs w:val="21"/>
                    </w:rPr>
                  </w:pPr>
                  <w:r>
                    <w:rPr>
                      <w:rFonts w:eastAsiaTheme="minorEastAsia"/>
                      <w:szCs w:val="21"/>
                    </w:rPr>
                    <w:t>生活污水预处理措施（三级化粪池）</w:t>
                  </w:r>
                </w:p>
              </w:tc>
              <w:tc>
                <w:tcPr>
                  <w:tcW w:w="791" w:type="pct"/>
                  <w:vAlign w:val="center"/>
                </w:tcPr>
                <w:p>
                  <w:pPr>
                    <w:spacing w:line="300" w:lineRule="exact"/>
                    <w:jc w:val="center"/>
                    <w:rPr>
                      <w:rFonts w:eastAsiaTheme="minorEastAsia"/>
                      <w:szCs w:val="21"/>
                    </w:rPr>
                  </w:pPr>
                  <w:r>
                    <w:rPr>
                      <w:rFonts w:eastAsiaTheme="minorEastAsia"/>
                      <w:szCs w:val="21"/>
                    </w:rPr>
                    <w:t>100m</w:t>
                  </w:r>
                  <w:r>
                    <w:rPr>
                      <w:rFonts w:eastAsiaTheme="minorEastAsia"/>
                      <w:szCs w:val="21"/>
                      <w:vertAlign w:val="superscript"/>
                    </w:rPr>
                    <w:t>3</w:t>
                  </w:r>
                  <w:r>
                    <w:rPr>
                      <w:rFonts w:eastAsiaTheme="minorEastAsia"/>
                      <w:szCs w:val="21"/>
                    </w:rPr>
                    <w:t>/d</w:t>
                  </w:r>
                </w:p>
              </w:tc>
              <w:tc>
                <w:tcPr>
                  <w:tcW w:w="734" w:type="pct"/>
                  <w:vAlign w:val="center"/>
                </w:tcPr>
                <w:p>
                  <w:pPr>
                    <w:spacing w:line="300" w:lineRule="exact"/>
                    <w:jc w:val="center"/>
                    <w:rPr>
                      <w:rFonts w:eastAsiaTheme="minorEastAsia"/>
                      <w:szCs w:val="21"/>
                    </w:rPr>
                  </w:pPr>
                  <w:r>
                    <w:rPr>
                      <w:rFonts w:eastAsiaTheme="minorEastAsia"/>
                      <w:szCs w:val="21"/>
                    </w:rPr>
                    <w:t>50</w:t>
                  </w:r>
                  <w:r>
                    <w:rPr>
                      <w:rFonts w:hint="eastAsia" w:eastAsiaTheme="minor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continue"/>
                  <w:vAlign w:val="center"/>
                </w:tcPr>
                <w:p>
                  <w:pPr>
                    <w:spacing w:line="300" w:lineRule="exact"/>
                    <w:jc w:val="center"/>
                    <w:rPr>
                      <w:rFonts w:eastAsiaTheme="minorEastAsia"/>
                      <w:szCs w:val="21"/>
                    </w:rPr>
                  </w:pPr>
                </w:p>
              </w:tc>
              <w:tc>
                <w:tcPr>
                  <w:tcW w:w="2743" w:type="pct"/>
                  <w:vAlign w:val="center"/>
                </w:tcPr>
                <w:p>
                  <w:pPr>
                    <w:spacing w:line="300" w:lineRule="exact"/>
                    <w:jc w:val="center"/>
                    <w:rPr>
                      <w:rFonts w:eastAsiaTheme="minorEastAsia"/>
                      <w:szCs w:val="21"/>
                    </w:rPr>
                  </w:pPr>
                  <w:r>
                    <w:rPr>
                      <w:rFonts w:hint="eastAsia" w:eastAsiaTheme="minorEastAsia"/>
                      <w:szCs w:val="21"/>
                    </w:rPr>
                    <w:t>给排水、污水管网设施</w:t>
                  </w:r>
                </w:p>
              </w:tc>
              <w:tc>
                <w:tcPr>
                  <w:tcW w:w="791" w:type="pct"/>
                  <w:vAlign w:val="center"/>
                </w:tcPr>
                <w:p>
                  <w:pPr>
                    <w:spacing w:line="300" w:lineRule="exact"/>
                    <w:jc w:val="center"/>
                    <w:rPr>
                      <w:rFonts w:eastAsiaTheme="minorEastAsia"/>
                      <w:szCs w:val="21"/>
                    </w:rPr>
                  </w:pPr>
                </w:p>
              </w:tc>
              <w:tc>
                <w:tcPr>
                  <w:tcW w:w="734" w:type="pct"/>
                  <w:vAlign w:val="center"/>
                </w:tcPr>
                <w:p>
                  <w:pPr>
                    <w:spacing w:line="300" w:lineRule="exact"/>
                    <w:jc w:val="center"/>
                    <w:rPr>
                      <w:rFonts w:eastAsiaTheme="minorEastAsia"/>
                      <w:szCs w:val="21"/>
                    </w:rPr>
                  </w:pPr>
                  <w:r>
                    <w:rPr>
                      <w:rFonts w:hint="eastAsia" w:eastAsiaTheme="minorEastAsia"/>
                      <w:szCs w:val="21"/>
                    </w:rPr>
                    <w:t>510.0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restart"/>
                  <w:vAlign w:val="center"/>
                </w:tcPr>
                <w:p>
                  <w:pPr>
                    <w:spacing w:line="300" w:lineRule="exact"/>
                    <w:jc w:val="center"/>
                    <w:rPr>
                      <w:rFonts w:eastAsiaTheme="minorEastAsia"/>
                      <w:szCs w:val="21"/>
                    </w:rPr>
                  </w:pPr>
                  <w:r>
                    <w:rPr>
                      <w:rFonts w:eastAsiaTheme="minorEastAsia"/>
                      <w:szCs w:val="21"/>
                    </w:rPr>
                    <w:t>废气</w:t>
                  </w:r>
                </w:p>
              </w:tc>
              <w:tc>
                <w:tcPr>
                  <w:tcW w:w="2743" w:type="pct"/>
                  <w:vAlign w:val="center"/>
                </w:tcPr>
                <w:p>
                  <w:pPr>
                    <w:spacing w:line="300" w:lineRule="exact"/>
                    <w:jc w:val="center"/>
                    <w:rPr>
                      <w:rFonts w:eastAsiaTheme="minorEastAsia"/>
                      <w:szCs w:val="21"/>
                    </w:rPr>
                  </w:pPr>
                  <w:r>
                    <w:rPr>
                      <w:rFonts w:eastAsiaTheme="minorEastAsia"/>
                      <w:szCs w:val="21"/>
                    </w:rPr>
                    <w:t>施工期降尘</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eastAsiaTheme="minorEastAsia"/>
                      <w:szCs w:val="21"/>
                    </w:rPr>
                    <w:t>60</w:t>
                  </w:r>
                  <w:r>
                    <w:rPr>
                      <w:rFonts w:hint="eastAsia" w:eastAsiaTheme="minor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continue"/>
                  <w:vAlign w:val="center"/>
                </w:tcPr>
                <w:p>
                  <w:pPr>
                    <w:spacing w:line="300" w:lineRule="exact"/>
                    <w:jc w:val="center"/>
                    <w:rPr>
                      <w:rFonts w:eastAsiaTheme="minorEastAsia"/>
                      <w:szCs w:val="21"/>
                    </w:rPr>
                  </w:pPr>
                </w:p>
              </w:tc>
              <w:tc>
                <w:tcPr>
                  <w:tcW w:w="2743" w:type="pct"/>
                  <w:vAlign w:val="center"/>
                </w:tcPr>
                <w:p>
                  <w:pPr>
                    <w:spacing w:line="300" w:lineRule="exact"/>
                    <w:jc w:val="center"/>
                    <w:rPr>
                      <w:rFonts w:eastAsiaTheme="minorEastAsia"/>
                      <w:szCs w:val="21"/>
                    </w:rPr>
                  </w:pPr>
                  <w:r>
                    <w:rPr>
                      <w:rFonts w:eastAsiaTheme="minorEastAsia"/>
                      <w:szCs w:val="21"/>
                    </w:rPr>
                    <w:t>厨房油烟处理措施</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hint="eastAsia" w:eastAsiaTheme="minorEastAsia"/>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Align w:val="center"/>
                </w:tcPr>
                <w:p>
                  <w:pPr>
                    <w:spacing w:line="300" w:lineRule="exact"/>
                    <w:jc w:val="center"/>
                    <w:rPr>
                      <w:rFonts w:eastAsiaTheme="minorEastAsia"/>
                      <w:szCs w:val="21"/>
                    </w:rPr>
                  </w:pPr>
                  <w:r>
                    <w:rPr>
                      <w:rFonts w:eastAsiaTheme="minorEastAsia"/>
                      <w:szCs w:val="21"/>
                    </w:rPr>
                    <w:t>噪声</w:t>
                  </w:r>
                </w:p>
              </w:tc>
              <w:tc>
                <w:tcPr>
                  <w:tcW w:w="2743" w:type="pct"/>
                  <w:vAlign w:val="center"/>
                </w:tcPr>
                <w:p>
                  <w:pPr>
                    <w:spacing w:line="300" w:lineRule="exact"/>
                    <w:jc w:val="center"/>
                    <w:rPr>
                      <w:rFonts w:eastAsiaTheme="minorEastAsia"/>
                      <w:szCs w:val="21"/>
                    </w:rPr>
                  </w:pPr>
                  <w:r>
                    <w:rPr>
                      <w:rFonts w:eastAsiaTheme="minorEastAsia"/>
                      <w:szCs w:val="21"/>
                    </w:rPr>
                    <w:t>隔声、降噪措施（施工期、营运期）</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hint="eastAsia" w:eastAsiaTheme="minorEastAsia"/>
                      <w:szCs w:val="21"/>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Align w:val="center"/>
                </w:tcPr>
                <w:p>
                  <w:pPr>
                    <w:spacing w:line="300" w:lineRule="exact"/>
                    <w:jc w:val="center"/>
                    <w:rPr>
                      <w:rFonts w:eastAsiaTheme="minorEastAsia"/>
                      <w:szCs w:val="21"/>
                    </w:rPr>
                  </w:pPr>
                  <w:r>
                    <w:rPr>
                      <w:rFonts w:eastAsiaTheme="minorEastAsia"/>
                      <w:szCs w:val="21"/>
                    </w:rPr>
                    <w:t>固体废物</w:t>
                  </w:r>
                </w:p>
              </w:tc>
              <w:tc>
                <w:tcPr>
                  <w:tcW w:w="2743" w:type="pct"/>
                  <w:vAlign w:val="center"/>
                </w:tcPr>
                <w:p>
                  <w:pPr>
                    <w:spacing w:line="300" w:lineRule="exact"/>
                    <w:jc w:val="center"/>
                    <w:rPr>
                      <w:rFonts w:eastAsiaTheme="minorEastAsia"/>
                      <w:szCs w:val="21"/>
                    </w:rPr>
                  </w:pPr>
                  <w:r>
                    <w:rPr>
                      <w:rFonts w:eastAsiaTheme="minorEastAsia"/>
                      <w:szCs w:val="21"/>
                    </w:rPr>
                    <w:t>施工固废清运、运营期固废处理</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hint="eastAsia" w:eastAsiaTheme="minorEastAsia"/>
                      <w:szCs w:val="21"/>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restart"/>
                  <w:vAlign w:val="center"/>
                </w:tcPr>
                <w:p>
                  <w:pPr>
                    <w:spacing w:line="300" w:lineRule="exact"/>
                    <w:jc w:val="center"/>
                    <w:rPr>
                      <w:rFonts w:eastAsiaTheme="minorEastAsia"/>
                      <w:szCs w:val="21"/>
                    </w:rPr>
                  </w:pPr>
                  <w:r>
                    <w:rPr>
                      <w:rFonts w:eastAsiaTheme="minorEastAsia"/>
                      <w:szCs w:val="21"/>
                    </w:rPr>
                    <w:t>生态、水土流失</w:t>
                  </w:r>
                </w:p>
              </w:tc>
              <w:tc>
                <w:tcPr>
                  <w:tcW w:w="2743" w:type="pct"/>
                  <w:vAlign w:val="center"/>
                </w:tcPr>
                <w:p>
                  <w:pPr>
                    <w:spacing w:line="300" w:lineRule="exact"/>
                    <w:jc w:val="center"/>
                    <w:rPr>
                      <w:rFonts w:eastAsiaTheme="minorEastAsia"/>
                      <w:szCs w:val="21"/>
                    </w:rPr>
                  </w:pPr>
                  <w:r>
                    <w:rPr>
                      <w:rFonts w:eastAsiaTheme="minorEastAsia"/>
                      <w:szCs w:val="21"/>
                    </w:rPr>
                    <w:t>生态保护、水土流失措施</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eastAsiaTheme="minorEastAsia"/>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Merge w:val="continue"/>
                  <w:vAlign w:val="center"/>
                </w:tcPr>
                <w:p>
                  <w:pPr>
                    <w:spacing w:line="300" w:lineRule="exact"/>
                    <w:jc w:val="center"/>
                    <w:rPr>
                      <w:rFonts w:eastAsiaTheme="minorEastAsia"/>
                      <w:szCs w:val="21"/>
                    </w:rPr>
                  </w:pPr>
                </w:p>
              </w:tc>
              <w:tc>
                <w:tcPr>
                  <w:tcW w:w="2743" w:type="pct"/>
                  <w:vAlign w:val="center"/>
                </w:tcPr>
                <w:p>
                  <w:pPr>
                    <w:spacing w:line="300" w:lineRule="exact"/>
                    <w:jc w:val="center"/>
                    <w:rPr>
                      <w:rFonts w:eastAsiaTheme="minorEastAsia"/>
                      <w:szCs w:val="21"/>
                    </w:rPr>
                  </w:pPr>
                  <w:r>
                    <w:rPr>
                      <w:rFonts w:hint="eastAsia" w:eastAsiaTheme="minorEastAsia"/>
                      <w:szCs w:val="21"/>
                    </w:rPr>
                    <w:t>绿化</w:t>
                  </w:r>
                </w:p>
              </w:tc>
              <w:tc>
                <w:tcPr>
                  <w:tcW w:w="791" w:type="pct"/>
                  <w:vAlign w:val="center"/>
                </w:tcPr>
                <w:p>
                  <w:pPr>
                    <w:spacing w:line="300" w:lineRule="exact"/>
                    <w:jc w:val="center"/>
                    <w:rPr>
                      <w:rFonts w:eastAsiaTheme="minorEastAsia"/>
                      <w:szCs w:val="21"/>
                    </w:rPr>
                  </w:pPr>
                </w:p>
              </w:tc>
              <w:tc>
                <w:tcPr>
                  <w:tcW w:w="734" w:type="pct"/>
                  <w:vAlign w:val="center"/>
                </w:tcPr>
                <w:p>
                  <w:pPr>
                    <w:spacing w:line="300" w:lineRule="exact"/>
                    <w:jc w:val="center"/>
                    <w:rPr>
                      <w:rFonts w:eastAsiaTheme="minorEastAsia"/>
                      <w:szCs w:val="21"/>
                    </w:rPr>
                  </w:pPr>
                  <w:r>
                    <w:rPr>
                      <w:rFonts w:hint="eastAsia" w:eastAsiaTheme="minorEastAsia"/>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2" w:type="pct"/>
                  <w:vAlign w:val="center"/>
                </w:tcPr>
                <w:p>
                  <w:pPr>
                    <w:spacing w:line="300" w:lineRule="exact"/>
                    <w:jc w:val="center"/>
                    <w:rPr>
                      <w:rFonts w:eastAsiaTheme="minorEastAsia"/>
                      <w:szCs w:val="21"/>
                    </w:rPr>
                  </w:pPr>
                  <w:r>
                    <w:rPr>
                      <w:rFonts w:hint="eastAsia" w:eastAsiaTheme="minorEastAsia"/>
                      <w:szCs w:val="21"/>
                    </w:rPr>
                    <w:t>消防</w:t>
                  </w:r>
                </w:p>
              </w:tc>
              <w:tc>
                <w:tcPr>
                  <w:tcW w:w="2743" w:type="pct"/>
                  <w:vAlign w:val="center"/>
                </w:tcPr>
                <w:p>
                  <w:pPr>
                    <w:spacing w:line="300" w:lineRule="exact"/>
                    <w:jc w:val="center"/>
                    <w:rPr>
                      <w:rFonts w:eastAsiaTheme="minorEastAsia"/>
                      <w:szCs w:val="21"/>
                    </w:rPr>
                  </w:pPr>
                  <w:r>
                    <w:rPr>
                      <w:rFonts w:hint="eastAsia" w:eastAsiaTheme="minorEastAsia"/>
                      <w:szCs w:val="21"/>
                    </w:rPr>
                    <w:t>消防设施</w:t>
                  </w:r>
                </w:p>
              </w:tc>
              <w:tc>
                <w:tcPr>
                  <w:tcW w:w="791" w:type="pct"/>
                  <w:vAlign w:val="center"/>
                </w:tcPr>
                <w:p>
                  <w:pPr>
                    <w:spacing w:line="300" w:lineRule="exact"/>
                    <w:jc w:val="center"/>
                    <w:rPr>
                      <w:rFonts w:eastAsiaTheme="minorEastAsia"/>
                      <w:szCs w:val="21"/>
                    </w:rPr>
                  </w:pPr>
                </w:p>
              </w:tc>
              <w:tc>
                <w:tcPr>
                  <w:tcW w:w="734" w:type="pct"/>
                  <w:vAlign w:val="center"/>
                </w:tcPr>
                <w:p>
                  <w:pPr>
                    <w:spacing w:line="300" w:lineRule="exact"/>
                    <w:jc w:val="center"/>
                    <w:rPr>
                      <w:rFonts w:eastAsiaTheme="minorEastAsia"/>
                      <w:szCs w:val="21"/>
                    </w:rPr>
                  </w:pPr>
                  <w:r>
                    <w:rPr>
                      <w:rFonts w:hint="eastAsia" w:eastAsiaTheme="minorEastAsia"/>
                      <w:szCs w:val="21"/>
                    </w:rPr>
                    <w:t>220.0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75" w:type="pct"/>
                  <w:gridSpan w:val="2"/>
                  <w:vAlign w:val="center"/>
                </w:tcPr>
                <w:p>
                  <w:pPr>
                    <w:spacing w:line="300" w:lineRule="exact"/>
                    <w:jc w:val="center"/>
                    <w:rPr>
                      <w:rFonts w:eastAsiaTheme="minorEastAsia"/>
                      <w:szCs w:val="21"/>
                    </w:rPr>
                  </w:pPr>
                  <w:r>
                    <w:rPr>
                      <w:rFonts w:eastAsiaTheme="minorEastAsia"/>
                      <w:szCs w:val="21"/>
                    </w:rPr>
                    <w:t>合计</w:t>
                  </w:r>
                </w:p>
              </w:tc>
              <w:tc>
                <w:tcPr>
                  <w:tcW w:w="791" w:type="pct"/>
                  <w:vAlign w:val="center"/>
                </w:tcPr>
                <w:p>
                  <w:pPr>
                    <w:spacing w:line="300" w:lineRule="exact"/>
                    <w:jc w:val="center"/>
                    <w:rPr>
                      <w:rFonts w:eastAsiaTheme="minorEastAsia"/>
                      <w:szCs w:val="21"/>
                    </w:rPr>
                  </w:pPr>
                  <w:r>
                    <w:rPr>
                      <w:rFonts w:eastAsiaTheme="minorEastAsia"/>
                      <w:szCs w:val="21"/>
                    </w:rPr>
                    <w:t>——</w:t>
                  </w:r>
                </w:p>
              </w:tc>
              <w:tc>
                <w:tcPr>
                  <w:tcW w:w="734" w:type="pct"/>
                  <w:vAlign w:val="center"/>
                </w:tcPr>
                <w:p>
                  <w:pPr>
                    <w:spacing w:line="300" w:lineRule="exact"/>
                    <w:jc w:val="center"/>
                    <w:rPr>
                      <w:rFonts w:eastAsiaTheme="minorEastAsia"/>
                      <w:szCs w:val="21"/>
                    </w:rPr>
                  </w:pPr>
                  <w:r>
                    <w:rPr>
                      <w:rFonts w:hint="eastAsia" w:eastAsiaTheme="minorEastAsia"/>
                      <w:szCs w:val="21"/>
                    </w:rPr>
                    <w:t>1030.0</w:t>
                  </w:r>
                </w:p>
              </w:tc>
            </w:tr>
          </w:tbl>
          <w:p>
            <w:pPr>
              <w:spacing w:line="360" w:lineRule="auto"/>
              <w:ind w:firstLine="482"/>
              <w:rPr>
                <w:rFonts w:eastAsiaTheme="minorEastAsia"/>
                <w:sz w:val="24"/>
              </w:rPr>
            </w:pPr>
            <w:r>
              <w:rPr>
                <w:rFonts w:eastAsiaTheme="minorEastAsia"/>
                <w:sz w:val="24"/>
              </w:rPr>
              <w:t>环保投资合计</w:t>
            </w:r>
            <w:r>
              <w:rPr>
                <w:rFonts w:hint="eastAsia" w:eastAsiaTheme="minorEastAsia"/>
                <w:sz w:val="24"/>
              </w:rPr>
              <w:t>1030.0</w:t>
            </w:r>
            <w:r>
              <w:rPr>
                <w:rFonts w:eastAsiaTheme="minorEastAsia"/>
                <w:sz w:val="24"/>
              </w:rPr>
              <w:t>万元人民币，约占总投资的</w:t>
            </w:r>
            <w:r>
              <w:rPr>
                <w:rFonts w:hint="eastAsia" w:eastAsiaTheme="minorEastAsia"/>
                <w:sz w:val="24"/>
              </w:rPr>
              <w:t>1.03</w:t>
            </w:r>
            <w:r>
              <w:rPr>
                <w:rFonts w:eastAsiaTheme="minorEastAsia"/>
                <w:sz w:val="24"/>
              </w:rPr>
              <w:t>%。</w:t>
            </w:r>
          </w:p>
        </w:tc>
      </w:tr>
    </w:tbl>
    <w:p>
      <w:pPr>
        <w:spacing w:line="400" w:lineRule="exact"/>
        <w:rPr>
          <w:rFonts w:eastAsiaTheme="minorEastAsia"/>
          <w:b/>
          <w:sz w:val="30"/>
        </w:rPr>
        <w:sectPr>
          <w:footerReference r:id="rId10" w:type="first"/>
          <w:footerReference r:id="rId8" w:type="default"/>
          <w:footerReference r:id="rId9" w:type="even"/>
          <w:pgSz w:w="11906" w:h="16838"/>
          <w:pgMar w:top="1418" w:right="1286" w:bottom="1418" w:left="1418" w:header="851" w:footer="992" w:gutter="0"/>
          <w:pgNumType w:start="1"/>
          <w:cols w:space="720" w:num="1"/>
          <w:docGrid w:type="lines" w:linePitch="312" w:charSpace="0"/>
        </w:sectPr>
      </w:pPr>
    </w:p>
    <w:p>
      <w:pPr>
        <w:spacing w:line="360" w:lineRule="auto"/>
        <w:rPr>
          <w:rFonts w:eastAsiaTheme="minorEastAsia"/>
          <w:b/>
          <w:sz w:val="30"/>
        </w:rPr>
      </w:pPr>
      <w:r>
        <w:rPr>
          <w:rFonts w:eastAsiaTheme="minorEastAsia"/>
          <w:b/>
          <w:sz w:val="30"/>
        </w:rPr>
        <w:t>项目拟采取的防治措施及预期治理效果</w:t>
      </w:r>
    </w:p>
    <w:tbl>
      <w:tblPr>
        <w:tblStyle w:val="24"/>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20"/>
        <w:gridCol w:w="506"/>
        <w:gridCol w:w="1075"/>
        <w:gridCol w:w="1525"/>
        <w:gridCol w:w="2639"/>
        <w:gridCol w:w="241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077" w:hRule="atLeast"/>
        </w:trPr>
        <w:tc>
          <w:tcPr>
            <w:tcW w:w="1020" w:type="dxa"/>
            <w:tcBorders>
              <w:tl2br w:val="single" w:color="000000" w:sz="6" w:space="0"/>
            </w:tcBorders>
          </w:tcPr>
          <w:p>
            <w:pPr>
              <w:ind w:left="245" w:leftChars="50" w:hanging="140" w:hangingChars="50"/>
              <w:rPr>
                <w:sz w:val="28"/>
                <w:szCs w:val="28"/>
              </w:rPr>
            </w:pPr>
            <w:r>
              <w:rPr>
                <w:sz w:val="28"/>
                <w:szCs w:val="28"/>
              </w:rPr>
              <w:t>内容</w:t>
            </w:r>
          </w:p>
          <w:p>
            <w:pPr>
              <w:rPr>
                <w:sz w:val="28"/>
                <w:szCs w:val="28"/>
              </w:rPr>
            </w:pPr>
            <w:r>
              <w:rPr>
                <w:sz w:val="28"/>
                <w:szCs w:val="28"/>
              </w:rPr>
              <w:t>类型</w:t>
            </w:r>
          </w:p>
        </w:tc>
        <w:tc>
          <w:tcPr>
            <w:tcW w:w="1581" w:type="dxa"/>
            <w:gridSpan w:val="2"/>
            <w:vAlign w:val="center"/>
          </w:tcPr>
          <w:p>
            <w:pPr>
              <w:spacing w:line="240" w:lineRule="atLeast"/>
              <w:jc w:val="center"/>
              <w:rPr>
                <w:sz w:val="28"/>
                <w:szCs w:val="28"/>
              </w:rPr>
            </w:pPr>
            <w:r>
              <w:rPr>
                <w:sz w:val="28"/>
                <w:szCs w:val="28"/>
              </w:rPr>
              <w:t>排放源（编号）</w:t>
            </w:r>
          </w:p>
        </w:tc>
        <w:tc>
          <w:tcPr>
            <w:tcW w:w="1525" w:type="dxa"/>
            <w:tcBorders>
              <w:bottom w:val="single" w:color="auto" w:sz="4" w:space="0"/>
            </w:tcBorders>
            <w:vAlign w:val="center"/>
          </w:tcPr>
          <w:p>
            <w:pPr>
              <w:spacing w:line="240" w:lineRule="atLeast"/>
              <w:jc w:val="center"/>
              <w:rPr>
                <w:sz w:val="28"/>
                <w:szCs w:val="28"/>
              </w:rPr>
            </w:pPr>
            <w:r>
              <w:rPr>
                <w:sz w:val="28"/>
                <w:szCs w:val="28"/>
              </w:rPr>
              <w:t>污染物</w:t>
            </w:r>
          </w:p>
          <w:p>
            <w:pPr>
              <w:spacing w:line="240" w:lineRule="atLeast"/>
              <w:jc w:val="center"/>
              <w:rPr>
                <w:sz w:val="28"/>
                <w:szCs w:val="28"/>
              </w:rPr>
            </w:pPr>
            <w:r>
              <w:rPr>
                <w:sz w:val="28"/>
                <w:szCs w:val="28"/>
              </w:rPr>
              <w:t>名称</w:t>
            </w:r>
          </w:p>
        </w:tc>
        <w:tc>
          <w:tcPr>
            <w:tcW w:w="2639" w:type="dxa"/>
            <w:tcBorders>
              <w:bottom w:val="single" w:color="auto" w:sz="4" w:space="0"/>
            </w:tcBorders>
            <w:vAlign w:val="center"/>
          </w:tcPr>
          <w:p>
            <w:pPr>
              <w:jc w:val="center"/>
              <w:rPr>
                <w:sz w:val="28"/>
                <w:szCs w:val="28"/>
              </w:rPr>
            </w:pPr>
            <w:r>
              <w:rPr>
                <w:sz w:val="28"/>
                <w:szCs w:val="28"/>
              </w:rPr>
              <w:t>防治措施</w:t>
            </w:r>
          </w:p>
        </w:tc>
        <w:tc>
          <w:tcPr>
            <w:tcW w:w="2418" w:type="dxa"/>
            <w:vAlign w:val="center"/>
          </w:tcPr>
          <w:p>
            <w:pPr>
              <w:jc w:val="center"/>
              <w:rPr>
                <w:sz w:val="28"/>
                <w:szCs w:val="28"/>
              </w:rPr>
            </w:pPr>
            <w:r>
              <w:rPr>
                <w:sz w:val="28"/>
                <w:szCs w:val="28"/>
              </w:rPr>
              <w:t>预期防治</w:t>
            </w:r>
          </w:p>
          <w:p>
            <w:pPr>
              <w:jc w:val="center"/>
              <w:rPr>
                <w:sz w:val="28"/>
                <w:szCs w:val="28"/>
              </w:rPr>
            </w:pPr>
            <w:r>
              <w:rPr>
                <w:sz w:val="28"/>
                <w:szCs w:val="28"/>
              </w:rPr>
              <w:t>效果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37" w:hRule="atLeast"/>
        </w:trPr>
        <w:tc>
          <w:tcPr>
            <w:tcW w:w="1020" w:type="dxa"/>
            <w:vMerge w:val="restart"/>
            <w:vAlign w:val="center"/>
          </w:tcPr>
          <w:p>
            <w:pPr>
              <w:spacing w:line="320" w:lineRule="exact"/>
              <w:jc w:val="center"/>
              <w:rPr>
                <w:sz w:val="28"/>
                <w:szCs w:val="28"/>
              </w:rPr>
            </w:pPr>
            <w:r>
              <w:rPr>
                <w:sz w:val="28"/>
                <w:szCs w:val="28"/>
              </w:rPr>
              <w:t>大</w:t>
            </w:r>
          </w:p>
          <w:p>
            <w:pPr>
              <w:spacing w:line="320" w:lineRule="exact"/>
              <w:jc w:val="center"/>
              <w:rPr>
                <w:sz w:val="28"/>
                <w:szCs w:val="28"/>
              </w:rPr>
            </w:pPr>
            <w:r>
              <w:rPr>
                <w:sz w:val="28"/>
                <w:szCs w:val="28"/>
              </w:rPr>
              <w:t>气</w:t>
            </w:r>
          </w:p>
          <w:p>
            <w:pPr>
              <w:spacing w:line="320" w:lineRule="exact"/>
              <w:jc w:val="center"/>
              <w:rPr>
                <w:sz w:val="28"/>
                <w:szCs w:val="28"/>
              </w:rPr>
            </w:pPr>
            <w:r>
              <w:rPr>
                <w:sz w:val="28"/>
                <w:szCs w:val="28"/>
              </w:rPr>
              <w:t>污</w:t>
            </w:r>
          </w:p>
          <w:p>
            <w:pPr>
              <w:spacing w:line="320" w:lineRule="exact"/>
              <w:jc w:val="center"/>
              <w:rPr>
                <w:sz w:val="28"/>
                <w:szCs w:val="28"/>
              </w:rPr>
            </w:pPr>
            <w:r>
              <w:rPr>
                <w:sz w:val="28"/>
                <w:szCs w:val="28"/>
              </w:rPr>
              <w:t>染</w:t>
            </w:r>
          </w:p>
          <w:p>
            <w:pPr>
              <w:spacing w:line="320" w:lineRule="exact"/>
              <w:jc w:val="center"/>
              <w:rPr>
                <w:sz w:val="28"/>
                <w:szCs w:val="28"/>
              </w:rPr>
            </w:pPr>
            <w:r>
              <w:rPr>
                <w:sz w:val="28"/>
                <w:szCs w:val="28"/>
              </w:rPr>
              <w:t>物</w:t>
            </w:r>
          </w:p>
        </w:tc>
        <w:tc>
          <w:tcPr>
            <w:tcW w:w="506" w:type="dxa"/>
            <w:vMerge w:val="restart"/>
            <w:tcBorders>
              <w:right w:val="single" w:color="auto" w:sz="4" w:space="0"/>
            </w:tcBorders>
            <w:vAlign w:val="center"/>
          </w:tcPr>
          <w:p>
            <w:pPr>
              <w:ind w:left="105" w:hanging="105" w:hangingChars="50"/>
              <w:jc w:val="center"/>
              <w:rPr>
                <w:szCs w:val="21"/>
              </w:rPr>
            </w:pPr>
            <w:r>
              <w:rPr>
                <w:szCs w:val="21"/>
              </w:rPr>
              <w:t>施</w:t>
            </w:r>
          </w:p>
          <w:p>
            <w:pPr>
              <w:ind w:left="105" w:hanging="105" w:hangingChars="50"/>
              <w:jc w:val="center"/>
              <w:rPr>
                <w:szCs w:val="21"/>
              </w:rPr>
            </w:pPr>
            <w:r>
              <w:rPr>
                <w:szCs w:val="21"/>
              </w:rPr>
              <w:t>工</w:t>
            </w:r>
          </w:p>
          <w:p>
            <w:pPr>
              <w:ind w:left="105" w:hanging="105" w:hangingChars="50"/>
              <w:jc w:val="center"/>
              <w:rPr>
                <w:szCs w:val="21"/>
              </w:rPr>
            </w:pPr>
            <w:r>
              <w:rPr>
                <w:szCs w:val="21"/>
              </w:rPr>
              <w:t>期</w:t>
            </w:r>
          </w:p>
        </w:tc>
        <w:tc>
          <w:tcPr>
            <w:tcW w:w="1075" w:type="dxa"/>
            <w:tcBorders>
              <w:left w:val="single" w:color="auto" w:sz="4" w:space="0"/>
            </w:tcBorders>
            <w:vAlign w:val="center"/>
          </w:tcPr>
          <w:p>
            <w:pPr>
              <w:jc w:val="center"/>
              <w:rPr>
                <w:szCs w:val="21"/>
              </w:rPr>
            </w:pPr>
            <w:r>
              <w:rPr>
                <w:szCs w:val="21"/>
              </w:rPr>
              <w:t>施工扬尘</w:t>
            </w:r>
          </w:p>
        </w:tc>
        <w:tc>
          <w:tcPr>
            <w:tcW w:w="1525" w:type="dxa"/>
            <w:tcBorders>
              <w:bottom w:val="single" w:color="auto" w:sz="4" w:space="0"/>
            </w:tcBorders>
            <w:vAlign w:val="center"/>
          </w:tcPr>
          <w:p>
            <w:pPr>
              <w:jc w:val="center"/>
              <w:rPr>
                <w:szCs w:val="21"/>
              </w:rPr>
            </w:pPr>
            <w:r>
              <w:rPr>
                <w:szCs w:val="21"/>
              </w:rPr>
              <w:t>TSP等</w:t>
            </w:r>
          </w:p>
        </w:tc>
        <w:tc>
          <w:tcPr>
            <w:tcW w:w="2639" w:type="dxa"/>
            <w:vAlign w:val="center"/>
          </w:tcPr>
          <w:p>
            <w:pPr>
              <w:spacing w:line="300" w:lineRule="exact"/>
              <w:jc w:val="center"/>
              <w:rPr>
                <w:szCs w:val="21"/>
              </w:rPr>
            </w:pPr>
            <w:r>
              <w:rPr>
                <w:szCs w:val="21"/>
              </w:rPr>
              <w:t>施工场地洒水，减少扬尘，生产材料轻拿轻放</w:t>
            </w:r>
          </w:p>
        </w:tc>
        <w:tc>
          <w:tcPr>
            <w:tcW w:w="2418" w:type="dxa"/>
            <w:vMerge w:val="restart"/>
            <w:vAlign w:val="center"/>
          </w:tcPr>
          <w:p>
            <w:pPr>
              <w:jc w:val="center"/>
              <w:rPr>
                <w:szCs w:val="21"/>
              </w:rPr>
            </w:pPr>
            <w:r>
              <w:rPr>
                <w:szCs w:val="21"/>
              </w:rPr>
              <w:t>符合环保要求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91" w:hRule="atLeast"/>
        </w:trPr>
        <w:tc>
          <w:tcPr>
            <w:tcW w:w="1020" w:type="dxa"/>
            <w:vMerge w:val="continue"/>
            <w:vAlign w:val="center"/>
          </w:tcPr>
          <w:p>
            <w:pPr>
              <w:jc w:val="center"/>
              <w:rPr>
                <w:sz w:val="28"/>
                <w:szCs w:val="28"/>
              </w:rPr>
            </w:pPr>
          </w:p>
        </w:tc>
        <w:tc>
          <w:tcPr>
            <w:tcW w:w="506" w:type="dxa"/>
            <w:vMerge w:val="continue"/>
            <w:tcBorders>
              <w:bottom w:val="single" w:color="000000" w:sz="6" w:space="0"/>
              <w:right w:val="single" w:color="auto" w:sz="4" w:space="0"/>
            </w:tcBorders>
            <w:vAlign w:val="center"/>
          </w:tcPr>
          <w:p>
            <w:pPr>
              <w:ind w:left="105" w:hanging="105" w:hangingChars="50"/>
              <w:jc w:val="center"/>
              <w:rPr>
                <w:szCs w:val="21"/>
              </w:rPr>
            </w:pPr>
          </w:p>
        </w:tc>
        <w:tc>
          <w:tcPr>
            <w:tcW w:w="1075" w:type="dxa"/>
            <w:tcBorders>
              <w:left w:val="single" w:color="auto" w:sz="4" w:space="0"/>
              <w:bottom w:val="single" w:color="000000" w:sz="6" w:space="0"/>
            </w:tcBorders>
            <w:vAlign w:val="center"/>
          </w:tcPr>
          <w:p>
            <w:pPr>
              <w:jc w:val="center"/>
              <w:rPr>
                <w:szCs w:val="21"/>
              </w:rPr>
            </w:pPr>
            <w:r>
              <w:rPr>
                <w:szCs w:val="21"/>
              </w:rPr>
              <w:t>机械运行燃油废气</w:t>
            </w:r>
          </w:p>
        </w:tc>
        <w:tc>
          <w:tcPr>
            <w:tcW w:w="1525" w:type="dxa"/>
            <w:tcBorders>
              <w:top w:val="single" w:color="auto" w:sz="4" w:space="0"/>
            </w:tcBorders>
            <w:vAlign w:val="center"/>
          </w:tcPr>
          <w:p>
            <w:pPr>
              <w:jc w:val="center"/>
              <w:rPr>
                <w:kern w:val="21"/>
                <w:szCs w:val="21"/>
              </w:rPr>
            </w:pPr>
            <w:r>
              <w:rPr>
                <w:kern w:val="21"/>
                <w:szCs w:val="21"/>
              </w:rPr>
              <w:t>NO</w:t>
            </w:r>
            <w:r>
              <w:rPr>
                <w:kern w:val="21"/>
                <w:szCs w:val="21"/>
                <w:vertAlign w:val="subscript"/>
              </w:rPr>
              <w:t>X</w:t>
            </w:r>
            <w:r>
              <w:rPr>
                <w:kern w:val="21"/>
                <w:szCs w:val="21"/>
              </w:rPr>
              <w:t>、SO</w:t>
            </w:r>
            <w:r>
              <w:rPr>
                <w:kern w:val="21"/>
                <w:szCs w:val="21"/>
                <w:vertAlign w:val="subscript"/>
              </w:rPr>
              <w:t>2</w:t>
            </w:r>
          </w:p>
          <w:p>
            <w:pPr>
              <w:jc w:val="center"/>
              <w:rPr>
                <w:szCs w:val="21"/>
              </w:rPr>
            </w:pPr>
            <w:r>
              <w:rPr>
                <w:kern w:val="21"/>
                <w:szCs w:val="21"/>
              </w:rPr>
              <w:t>烟尘</w:t>
            </w:r>
          </w:p>
        </w:tc>
        <w:tc>
          <w:tcPr>
            <w:tcW w:w="2639" w:type="dxa"/>
            <w:vAlign w:val="center"/>
          </w:tcPr>
          <w:p>
            <w:pPr>
              <w:jc w:val="center"/>
              <w:rPr>
                <w:szCs w:val="21"/>
              </w:rPr>
            </w:pPr>
            <w:r>
              <w:rPr>
                <w:szCs w:val="21"/>
              </w:rPr>
              <w:t>少量、无组织排放</w:t>
            </w:r>
          </w:p>
        </w:tc>
        <w:tc>
          <w:tcPr>
            <w:tcW w:w="2418" w:type="dxa"/>
            <w:vMerge w:val="continue"/>
            <w:vAlign w:val="center"/>
          </w:tcPr>
          <w:p>
            <w:pPr>
              <w:pStyle w:val="74"/>
              <w:rPr>
                <w:rFonts w:ascii="Times New Roman" w:hAnsi="Times New Roma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91" w:hRule="atLeast"/>
        </w:trPr>
        <w:tc>
          <w:tcPr>
            <w:tcW w:w="1020" w:type="dxa"/>
            <w:vMerge w:val="continue"/>
            <w:vAlign w:val="center"/>
          </w:tcPr>
          <w:p>
            <w:pPr>
              <w:jc w:val="center"/>
              <w:rPr>
                <w:sz w:val="28"/>
                <w:szCs w:val="28"/>
              </w:rPr>
            </w:pPr>
          </w:p>
        </w:tc>
        <w:tc>
          <w:tcPr>
            <w:tcW w:w="506" w:type="dxa"/>
            <w:vMerge w:val="restart"/>
            <w:tcBorders>
              <w:right w:val="single" w:color="auto" w:sz="4" w:space="0"/>
            </w:tcBorders>
            <w:vAlign w:val="center"/>
          </w:tcPr>
          <w:p>
            <w:pPr>
              <w:ind w:left="120" w:hanging="120" w:hangingChars="50"/>
              <w:jc w:val="center"/>
              <w:rPr>
                <w:sz w:val="24"/>
              </w:rPr>
            </w:pPr>
            <w:r>
              <w:rPr>
                <w:sz w:val="24"/>
              </w:rPr>
              <w:t>营</w:t>
            </w:r>
          </w:p>
          <w:p>
            <w:pPr>
              <w:ind w:left="120" w:hanging="120" w:hangingChars="50"/>
              <w:jc w:val="center"/>
              <w:rPr>
                <w:sz w:val="24"/>
              </w:rPr>
            </w:pPr>
            <w:r>
              <w:rPr>
                <w:sz w:val="24"/>
              </w:rPr>
              <w:t>运</w:t>
            </w:r>
          </w:p>
          <w:p>
            <w:pPr>
              <w:ind w:left="120" w:hanging="120" w:hangingChars="50"/>
              <w:jc w:val="center"/>
              <w:rPr>
                <w:szCs w:val="21"/>
              </w:rPr>
            </w:pPr>
            <w:r>
              <w:rPr>
                <w:sz w:val="24"/>
              </w:rPr>
              <w:t>期</w:t>
            </w:r>
          </w:p>
        </w:tc>
        <w:tc>
          <w:tcPr>
            <w:tcW w:w="1075" w:type="dxa"/>
            <w:tcBorders>
              <w:left w:val="single" w:color="auto" w:sz="4" w:space="0"/>
              <w:bottom w:val="single" w:color="000000" w:sz="6" w:space="0"/>
            </w:tcBorders>
            <w:vAlign w:val="center"/>
          </w:tcPr>
          <w:p>
            <w:pPr>
              <w:ind w:left="105" w:hanging="105" w:hangingChars="50"/>
              <w:jc w:val="center"/>
              <w:rPr>
                <w:szCs w:val="21"/>
              </w:rPr>
            </w:pPr>
            <w:r>
              <w:rPr>
                <w:rFonts w:hint="eastAsia"/>
                <w:szCs w:val="21"/>
              </w:rPr>
              <w:t>装配胶粘</w:t>
            </w:r>
            <w:r>
              <w:rPr>
                <w:szCs w:val="21"/>
              </w:rPr>
              <w:t>工序</w:t>
            </w:r>
          </w:p>
        </w:tc>
        <w:tc>
          <w:tcPr>
            <w:tcW w:w="1525" w:type="dxa"/>
            <w:tcBorders>
              <w:top w:val="single" w:color="auto" w:sz="4" w:space="0"/>
            </w:tcBorders>
            <w:vAlign w:val="center"/>
          </w:tcPr>
          <w:p>
            <w:pPr>
              <w:jc w:val="center"/>
              <w:rPr>
                <w:sz w:val="24"/>
              </w:rPr>
            </w:pPr>
            <w:r>
              <w:rPr>
                <w:rFonts w:hint="eastAsia"/>
                <w:szCs w:val="21"/>
              </w:rPr>
              <w:t>非甲烷总烃</w:t>
            </w:r>
          </w:p>
        </w:tc>
        <w:tc>
          <w:tcPr>
            <w:tcW w:w="2639" w:type="dxa"/>
            <w:vAlign w:val="center"/>
          </w:tcPr>
          <w:p>
            <w:pPr>
              <w:jc w:val="center"/>
              <w:rPr>
                <w:kern w:val="21"/>
                <w:szCs w:val="21"/>
              </w:rPr>
            </w:pPr>
            <w:r>
              <w:rPr>
                <w:rFonts w:hint="eastAsia"/>
                <w:kern w:val="21"/>
                <w:szCs w:val="21"/>
              </w:rPr>
              <w:t>加强车间通风后无组织排放</w:t>
            </w:r>
          </w:p>
        </w:tc>
        <w:tc>
          <w:tcPr>
            <w:tcW w:w="2418" w:type="dxa"/>
            <w:vAlign w:val="center"/>
          </w:tcPr>
          <w:p>
            <w:pPr>
              <w:pStyle w:val="74"/>
              <w:rPr>
                <w:rFonts w:ascii="Times New Roman" w:hAnsi="Times New Roman"/>
                <w:spacing w:val="0"/>
                <w:kern w:val="21"/>
                <w:szCs w:val="21"/>
              </w:rPr>
            </w:pPr>
            <w:r>
              <w:rPr>
                <w:rFonts w:ascii="Times New Roman" w:hAnsi="Times New Roman"/>
                <w:spacing w:val="0"/>
                <w:kern w:val="21"/>
                <w:szCs w:val="21"/>
              </w:rPr>
              <w:t>广东省地方标准《大气污染物排放限值》（DB44/27-2001）第二时段</w:t>
            </w:r>
            <w:r>
              <w:rPr>
                <w:rFonts w:hint="eastAsia" w:ascii="Times New Roman" w:hAnsi="Times New Roman"/>
                <w:spacing w:val="0"/>
                <w:kern w:val="21"/>
                <w:szCs w:val="21"/>
              </w:rPr>
              <w:t>无组织排放监控浓度限值</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51"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ind w:left="120" w:hanging="120" w:hangingChars="50"/>
              <w:jc w:val="center"/>
              <w:rPr>
                <w:sz w:val="24"/>
              </w:rPr>
            </w:pPr>
          </w:p>
        </w:tc>
        <w:tc>
          <w:tcPr>
            <w:tcW w:w="1075" w:type="dxa"/>
            <w:tcBorders>
              <w:left w:val="single" w:color="auto" w:sz="4" w:space="0"/>
            </w:tcBorders>
            <w:vAlign w:val="center"/>
          </w:tcPr>
          <w:p>
            <w:pPr>
              <w:jc w:val="center"/>
              <w:rPr>
                <w:szCs w:val="21"/>
              </w:rPr>
            </w:pPr>
            <w:r>
              <w:rPr>
                <w:szCs w:val="21"/>
              </w:rPr>
              <w:t>厨房蒸煮</w:t>
            </w:r>
          </w:p>
        </w:tc>
        <w:tc>
          <w:tcPr>
            <w:tcW w:w="1525" w:type="dxa"/>
            <w:tcBorders>
              <w:top w:val="single" w:color="auto" w:sz="4" w:space="0"/>
            </w:tcBorders>
            <w:vAlign w:val="center"/>
          </w:tcPr>
          <w:p>
            <w:pPr>
              <w:jc w:val="center"/>
              <w:rPr>
                <w:szCs w:val="21"/>
              </w:rPr>
            </w:pPr>
            <w:r>
              <w:rPr>
                <w:szCs w:val="21"/>
              </w:rPr>
              <w:t>厨房油烟</w:t>
            </w:r>
          </w:p>
        </w:tc>
        <w:tc>
          <w:tcPr>
            <w:tcW w:w="2639" w:type="dxa"/>
            <w:vAlign w:val="center"/>
          </w:tcPr>
          <w:p>
            <w:pPr>
              <w:jc w:val="center"/>
              <w:rPr>
                <w:szCs w:val="21"/>
              </w:rPr>
            </w:pPr>
            <w:r>
              <w:rPr>
                <w:szCs w:val="21"/>
              </w:rPr>
              <w:t>运水烟罩+静电式油烟净化器+排气筒高空排放</w:t>
            </w:r>
          </w:p>
        </w:tc>
        <w:tc>
          <w:tcPr>
            <w:tcW w:w="2418" w:type="dxa"/>
            <w:vAlign w:val="center"/>
          </w:tcPr>
          <w:p>
            <w:pPr>
              <w:rPr>
                <w:szCs w:val="21"/>
              </w:rPr>
            </w:pPr>
            <w:r>
              <w:rPr>
                <w:szCs w:val="21"/>
              </w:rPr>
              <w:t>《饮食业油烟排放标准》（GB18483-2001）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restart"/>
            <w:vAlign w:val="center"/>
          </w:tcPr>
          <w:p>
            <w:pPr>
              <w:spacing w:line="400" w:lineRule="exact"/>
              <w:jc w:val="center"/>
              <w:rPr>
                <w:sz w:val="28"/>
                <w:szCs w:val="28"/>
              </w:rPr>
            </w:pPr>
            <w:r>
              <w:rPr>
                <w:sz w:val="28"/>
                <w:szCs w:val="28"/>
              </w:rPr>
              <w:t>水</w:t>
            </w:r>
          </w:p>
          <w:p>
            <w:pPr>
              <w:spacing w:line="400" w:lineRule="exact"/>
              <w:jc w:val="center"/>
              <w:rPr>
                <w:sz w:val="28"/>
                <w:szCs w:val="28"/>
              </w:rPr>
            </w:pPr>
            <w:r>
              <w:rPr>
                <w:sz w:val="28"/>
                <w:szCs w:val="28"/>
              </w:rPr>
              <w:t>污</w:t>
            </w:r>
          </w:p>
          <w:p>
            <w:pPr>
              <w:spacing w:line="400" w:lineRule="exact"/>
              <w:jc w:val="center"/>
              <w:rPr>
                <w:sz w:val="28"/>
                <w:szCs w:val="28"/>
              </w:rPr>
            </w:pPr>
            <w:r>
              <w:rPr>
                <w:sz w:val="28"/>
                <w:szCs w:val="28"/>
              </w:rPr>
              <w:t>染</w:t>
            </w:r>
          </w:p>
          <w:p>
            <w:pPr>
              <w:spacing w:line="400" w:lineRule="exact"/>
              <w:jc w:val="center"/>
              <w:rPr>
                <w:sz w:val="28"/>
                <w:szCs w:val="28"/>
              </w:rPr>
            </w:pPr>
            <w:r>
              <w:rPr>
                <w:sz w:val="28"/>
                <w:szCs w:val="28"/>
              </w:rPr>
              <w:t>物</w:t>
            </w:r>
          </w:p>
        </w:tc>
        <w:tc>
          <w:tcPr>
            <w:tcW w:w="506" w:type="dxa"/>
            <w:vMerge w:val="restart"/>
            <w:tcBorders>
              <w:right w:val="single" w:color="auto" w:sz="4" w:space="0"/>
            </w:tcBorders>
            <w:vAlign w:val="center"/>
          </w:tcPr>
          <w:p>
            <w:pPr>
              <w:ind w:left="105" w:hanging="105" w:hangingChars="50"/>
              <w:jc w:val="center"/>
              <w:rPr>
                <w:szCs w:val="21"/>
              </w:rPr>
            </w:pPr>
            <w:r>
              <w:rPr>
                <w:szCs w:val="21"/>
              </w:rPr>
              <w:t>施</w:t>
            </w:r>
          </w:p>
          <w:p>
            <w:pPr>
              <w:ind w:left="105" w:hanging="105" w:hangingChars="50"/>
              <w:jc w:val="center"/>
              <w:rPr>
                <w:szCs w:val="21"/>
              </w:rPr>
            </w:pPr>
            <w:r>
              <w:rPr>
                <w:szCs w:val="21"/>
              </w:rPr>
              <w:t>工</w:t>
            </w:r>
          </w:p>
          <w:p>
            <w:pPr>
              <w:spacing w:line="280" w:lineRule="exact"/>
              <w:jc w:val="center"/>
            </w:pPr>
            <w:r>
              <w:rPr>
                <w:szCs w:val="21"/>
              </w:rPr>
              <w:t>期</w:t>
            </w:r>
          </w:p>
        </w:tc>
        <w:tc>
          <w:tcPr>
            <w:tcW w:w="1075" w:type="dxa"/>
            <w:vMerge w:val="restart"/>
            <w:tcBorders>
              <w:left w:val="single" w:color="auto" w:sz="4" w:space="0"/>
            </w:tcBorders>
            <w:vAlign w:val="center"/>
          </w:tcPr>
          <w:p>
            <w:pPr>
              <w:spacing w:line="260" w:lineRule="exact"/>
              <w:jc w:val="center"/>
              <w:rPr>
                <w:szCs w:val="21"/>
              </w:rPr>
            </w:pPr>
            <w:r>
              <w:rPr>
                <w:szCs w:val="21"/>
              </w:rPr>
              <w:t>生活污水</w:t>
            </w:r>
          </w:p>
          <w:p>
            <w:pPr>
              <w:spacing w:line="260" w:lineRule="exact"/>
              <w:jc w:val="center"/>
              <w:rPr>
                <w:szCs w:val="21"/>
              </w:rPr>
            </w:pPr>
            <w:r>
              <w:rPr>
                <w:szCs w:val="21"/>
              </w:rPr>
              <w:t>（</w:t>
            </w:r>
            <w:r>
              <w:rPr>
                <w:rFonts w:hint="eastAsia"/>
                <w:szCs w:val="21"/>
              </w:rPr>
              <w:t>1.8</w:t>
            </w:r>
            <w:r>
              <w:rPr>
                <w:szCs w:val="21"/>
              </w:rPr>
              <w:t xml:space="preserve"> t /d）</w:t>
            </w:r>
          </w:p>
        </w:tc>
        <w:tc>
          <w:tcPr>
            <w:tcW w:w="1525" w:type="dxa"/>
            <w:tcBorders>
              <w:top w:val="single" w:color="auto" w:sz="4" w:space="0"/>
              <w:bottom w:val="single" w:color="auto" w:sz="4" w:space="0"/>
            </w:tcBorders>
            <w:vAlign w:val="center"/>
          </w:tcPr>
          <w:p>
            <w:pPr>
              <w:spacing w:line="280" w:lineRule="exact"/>
              <w:jc w:val="center"/>
              <w:rPr>
                <w:szCs w:val="21"/>
              </w:rPr>
            </w:pPr>
            <w:r>
              <w:rPr>
                <w:szCs w:val="21"/>
              </w:rPr>
              <w:t>CODcr</w:t>
            </w:r>
          </w:p>
        </w:tc>
        <w:tc>
          <w:tcPr>
            <w:tcW w:w="2639" w:type="dxa"/>
            <w:vMerge w:val="restart"/>
            <w:tcBorders>
              <w:top w:val="single" w:color="auto" w:sz="4" w:space="0"/>
            </w:tcBorders>
            <w:vAlign w:val="center"/>
          </w:tcPr>
          <w:p>
            <w:pPr>
              <w:spacing w:line="280" w:lineRule="exact"/>
              <w:jc w:val="center"/>
              <w:rPr>
                <w:szCs w:val="21"/>
              </w:rPr>
            </w:pPr>
            <w:r>
              <w:rPr>
                <w:szCs w:val="21"/>
              </w:rPr>
              <w:t>外排废水→ 三级化粪池→市政管道→高新区临港工业园污水处理厂作深度处理→达标排放</w:t>
            </w:r>
          </w:p>
        </w:tc>
        <w:tc>
          <w:tcPr>
            <w:tcW w:w="2418" w:type="dxa"/>
            <w:vMerge w:val="restart"/>
            <w:tcBorders>
              <w:top w:val="single" w:color="auto" w:sz="4" w:space="0"/>
            </w:tcBorders>
            <w:vAlign w:val="center"/>
          </w:tcPr>
          <w:p>
            <w:pPr>
              <w:spacing w:line="280" w:lineRule="exact"/>
              <w:jc w:val="center"/>
              <w:rPr>
                <w:szCs w:val="21"/>
              </w:rPr>
            </w:pPr>
            <w:r>
              <w:rPr>
                <w:szCs w:val="21"/>
              </w:rPr>
              <w:t>广东省《水污染物排放限值》（DB44/26-2001）中的第二时段三级标准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spacing w:line="400" w:lineRule="exact"/>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BOD</w:t>
            </w:r>
            <w:r>
              <w:rPr>
                <w:vertAlign w:val="subscript"/>
              </w:rPr>
              <w:t>5</w:t>
            </w:r>
          </w:p>
        </w:tc>
        <w:tc>
          <w:tcPr>
            <w:tcW w:w="2639" w:type="dxa"/>
            <w:vMerge w:val="continue"/>
            <w:tcBorders>
              <w:top w:val="single" w:color="auto" w:sz="4" w:space="0"/>
            </w:tcBorders>
            <w:vAlign w:val="center"/>
          </w:tcPr>
          <w:p>
            <w:pPr>
              <w:spacing w:line="280" w:lineRule="exact"/>
              <w:jc w:val="center"/>
              <w:rPr>
                <w:szCs w:val="21"/>
              </w:rPr>
            </w:pPr>
          </w:p>
        </w:tc>
        <w:tc>
          <w:tcPr>
            <w:tcW w:w="2418" w:type="dxa"/>
            <w:vMerge w:val="continue"/>
            <w:tcBorders>
              <w:top w:val="single" w:color="auto" w:sz="4" w:space="0"/>
            </w:tcBorders>
            <w:vAlign w:val="center"/>
          </w:tcPr>
          <w:p>
            <w:pPr>
              <w:spacing w:line="280" w:lineRule="exact"/>
              <w:jc w:val="center"/>
              <w:rPr>
                <w:spacing w:val="4"/>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spacing w:line="400" w:lineRule="exact"/>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SS</w:t>
            </w:r>
          </w:p>
        </w:tc>
        <w:tc>
          <w:tcPr>
            <w:tcW w:w="2639" w:type="dxa"/>
            <w:vMerge w:val="continue"/>
            <w:tcBorders>
              <w:top w:val="single" w:color="auto" w:sz="4" w:space="0"/>
            </w:tcBorders>
            <w:vAlign w:val="center"/>
          </w:tcPr>
          <w:p>
            <w:pPr>
              <w:spacing w:line="280" w:lineRule="exact"/>
              <w:jc w:val="center"/>
              <w:rPr>
                <w:szCs w:val="21"/>
              </w:rPr>
            </w:pPr>
          </w:p>
        </w:tc>
        <w:tc>
          <w:tcPr>
            <w:tcW w:w="2418" w:type="dxa"/>
            <w:vMerge w:val="continue"/>
            <w:tcBorders>
              <w:top w:val="single" w:color="auto" w:sz="4" w:space="0"/>
            </w:tcBorders>
            <w:vAlign w:val="center"/>
          </w:tcPr>
          <w:p>
            <w:pPr>
              <w:spacing w:line="280" w:lineRule="exact"/>
              <w:jc w:val="center"/>
              <w:rPr>
                <w:spacing w:val="4"/>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spacing w:line="400" w:lineRule="exact"/>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bottom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NH</w:t>
            </w:r>
            <w:r>
              <w:rPr>
                <w:vertAlign w:val="subscript"/>
              </w:rPr>
              <w:t>3</w:t>
            </w:r>
            <w:r>
              <w:t>-N</w:t>
            </w:r>
          </w:p>
        </w:tc>
        <w:tc>
          <w:tcPr>
            <w:tcW w:w="2639" w:type="dxa"/>
            <w:vMerge w:val="continue"/>
            <w:tcBorders>
              <w:top w:val="single" w:color="auto" w:sz="4" w:space="0"/>
              <w:bottom w:val="single" w:color="auto" w:sz="4" w:space="0"/>
            </w:tcBorders>
            <w:vAlign w:val="center"/>
          </w:tcPr>
          <w:p>
            <w:pPr>
              <w:spacing w:line="280" w:lineRule="exact"/>
              <w:jc w:val="center"/>
              <w:rPr>
                <w:szCs w:val="21"/>
              </w:rPr>
            </w:pPr>
          </w:p>
        </w:tc>
        <w:tc>
          <w:tcPr>
            <w:tcW w:w="2418" w:type="dxa"/>
            <w:vMerge w:val="continue"/>
            <w:tcBorders>
              <w:top w:val="single" w:color="auto" w:sz="4" w:space="0"/>
              <w:bottom w:val="single" w:color="auto" w:sz="4" w:space="0"/>
            </w:tcBorders>
            <w:vAlign w:val="center"/>
          </w:tcPr>
          <w:p>
            <w:pPr>
              <w:spacing w:line="280" w:lineRule="exact"/>
              <w:jc w:val="center"/>
              <w:rPr>
                <w:spacing w:val="4"/>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spacing w:line="400" w:lineRule="exact"/>
              <w:jc w:val="center"/>
              <w:rPr>
                <w:sz w:val="28"/>
                <w:szCs w:val="28"/>
              </w:rPr>
            </w:pPr>
          </w:p>
        </w:tc>
        <w:tc>
          <w:tcPr>
            <w:tcW w:w="506" w:type="dxa"/>
            <w:vMerge w:val="restart"/>
            <w:tcBorders>
              <w:top w:val="single" w:color="auto" w:sz="4" w:space="0"/>
              <w:right w:val="single" w:color="auto" w:sz="4" w:space="0"/>
            </w:tcBorders>
            <w:vAlign w:val="center"/>
          </w:tcPr>
          <w:p>
            <w:pPr>
              <w:ind w:left="120" w:hanging="120" w:hangingChars="50"/>
              <w:jc w:val="center"/>
              <w:rPr>
                <w:sz w:val="24"/>
              </w:rPr>
            </w:pPr>
            <w:r>
              <w:rPr>
                <w:sz w:val="24"/>
              </w:rPr>
              <w:t>营</w:t>
            </w:r>
          </w:p>
          <w:p>
            <w:pPr>
              <w:ind w:left="120" w:hanging="120" w:hangingChars="50"/>
              <w:jc w:val="center"/>
              <w:rPr>
                <w:sz w:val="24"/>
              </w:rPr>
            </w:pPr>
            <w:r>
              <w:rPr>
                <w:sz w:val="24"/>
              </w:rPr>
              <w:t>运</w:t>
            </w:r>
          </w:p>
          <w:p>
            <w:pPr>
              <w:spacing w:line="280" w:lineRule="exact"/>
              <w:jc w:val="center"/>
            </w:pPr>
            <w:r>
              <w:rPr>
                <w:sz w:val="24"/>
              </w:rPr>
              <w:t>期</w:t>
            </w:r>
          </w:p>
        </w:tc>
        <w:tc>
          <w:tcPr>
            <w:tcW w:w="1075" w:type="dxa"/>
            <w:vMerge w:val="restart"/>
            <w:tcBorders>
              <w:top w:val="single" w:color="auto" w:sz="4" w:space="0"/>
              <w:left w:val="single" w:color="auto" w:sz="4" w:space="0"/>
            </w:tcBorders>
            <w:vAlign w:val="center"/>
          </w:tcPr>
          <w:p>
            <w:pPr>
              <w:spacing w:line="280" w:lineRule="exact"/>
              <w:jc w:val="center"/>
            </w:pPr>
            <w:r>
              <w:t>生活污水（</w:t>
            </w:r>
            <w:r>
              <w:rPr>
                <w:rFonts w:hint="eastAsia"/>
              </w:rPr>
              <w:t>17280</w:t>
            </w:r>
            <w:r>
              <w:t>t/a）</w:t>
            </w:r>
          </w:p>
        </w:tc>
        <w:tc>
          <w:tcPr>
            <w:tcW w:w="1525" w:type="dxa"/>
            <w:tcBorders>
              <w:top w:val="single" w:color="auto" w:sz="4" w:space="0"/>
              <w:bottom w:val="single" w:color="auto" w:sz="4" w:space="0"/>
            </w:tcBorders>
            <w:vAlign w:val="center"/>
          </w:tcPr>
          <w:p>
            <w:pPr>
              <w:spacing w:line="280" w:lineRule="exact"/>
              <w:jc w:val="center"/>
            </w:pPr>
            <w:r>
              <w:t>CODcr</w:t>
            </w:r>
          </w:p>
        </w:tc>
        <w:tc>
          <w:tcPr>
            <w:tcW w:w="2639" w:type="dxa"/>
            <w:vMerge w:val="restart"/>
            <w:tcBorders>
              <w:top w:val="single" w:color="auto" w:sz="4" w:space="0"/>
            </w:tcBorders>
            <w:vAlign w:val="center"/>
          </w:tcPr>
          <w:p>
            <w:pPr>
              <w:spacing w:line="280" w:lineRule="exact"/>
              <w:jc w:val="center"/>
              <w:rPr>
                <w:szCs w:val="21"/>
              </w:rPr>
            </w:pPr>
            <w:r>
              <w:rPr>
                <w:szCs w:val="21"/>
              </w:rPr>
              <w:t>外排废水→ 三级化粪池</w:t>
            </w:r>
            <w:r>
              <w:rPr>
                <w:rFonts w:hint="eastAsia"/>
                <w:szCs w:val="21"/>
              </w:rPr>
              <w:t>/隔油沉砂池</w:t>
            </w:r>
            <w:r>
              <w:rPr>
                <w:szCs w:val="21"/>
              </w:rPr>
              <w:t>→市政管道→高新区临港工业园污水处理厂作深度处理→达标排放</w:t>
            </w:r>
          </w:p>
        </w:tc>
        <w:tc>
          <w:tcPr>
            <w:tcW w:w="2418" w:type="dxa"/>
            <w:vMerge w:val="restart"/>
            <w:tcBorders>
              <w:top w:val="single" w:color="auto" w:sz="4" w:space="0"/>
            </w:tcBorders>
            <w:vAlign w:val="center"/>
          </w:tcPr>
          <w:p>
            <w:pPr>
              <w:spacing w:line="280" w:lineRule="exact"/>
              <w:jc w:val="center"/>
              <w:rPr>
                <w:szCs w:val="21"/>
              </w:rPr>
            </w:pPr>
            <w:r>
              <w:rPr>
                <w:szCs w:val="21"/>
              </w:rPr>
              <w:t>广东省《水污染物排放限值》（DB44/26-2001）中的第二时段三级标准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spacing w:line="400" w:lineRule="exact"/>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BOD</w:t>
            </w:r>
            <w:r>
              <w:rPr>
                <w:vertAlign w:val="subscript"/>
              </w:rPr>
              <w:t>5</w:t>
            </w:r>
          </w:p>
        </w:tc>
        <w:tc>
          <w:tcPr>
            <w:tcW w:w="2639" w:type="dxa"/>
            <w:vMerge w:val="continue"/>
            <w:tcBorders>
              <w:top w:val="single" w:color="auto" w:sz="4" w:space="0"/>
            </w:tcBorders>
            <w:vAlign w:val="center"/>
          </w:tcPr>
          <w:p>
            <w:pPr>
              <w:spacing w:line="280" w:lineRule="exact"/>
              <w:jc w:val="center"/>
              <w:rPr>
                <w:szCs w:val="21"/>
              </w:rPr>
            </w:pPr>
          </w:p>
        </w:tc>
        <w:tc>
          <w:tcPr>
            <w:tcW w:w="2418" w:type="dxa"/>
            <w:vMerge w:val="continue"/>
            <w:tcBorders>
              <w:top w:val="single" w:color="auto" w:sz="4" w:space="0"/>
            </w:tcBorders>
            <w:vAlign w:val="center"/>
          </w:tcPr>
          <w:p>
            <w:pPr>
              <w:spacing w:line="280" w:lineRule="exact"/>
              <w:jc w:val="center"/>
              <w:rPr>
                <w:spacing w:val="4"/>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SS</w:t>
            </w:r>
          </w:p>
        </w:tc>
        <w:tc>
          <w:tcPr>
            <w:tcW w:w="2639" w:type="dxa"/>
            <w:vMerge w:val="continue"/>
            <w:vAlign w:val="center"/>
          </w:tcPr>
          <w:p>
            <w:pPr>
              <w:spacing w:line="280" w:lineRule="exact"/>
              <w:jc w:val="center"/>
            </w:pPr>
          </w:p>
        </w:tc>
        <w:tc>
          <w:tcPr>
            <w:tcW w:w="2418" w:type="dxa"/>
            <w:vMerge w:val="continue"/>
            <w:vAlign w:val="center"/>
          </w:tcPr>
          <w:p>
            <w:pPr>
              <w:spacing w:line="280" w:lineRule="exact"/>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86"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spacing w:line="280" w:lineRule="exact"/>
              <w:jc w:val="center"/>
            </w:pPr>
          </w:p>
        </w:tc>
        <w:tc>
          <w:tcPr>
            <w:tcW w:w="1075" w:type="dxa"/>
            <w:vMerge w:val="continue"/>
            <w:tcBorders>
              <w:left w:val="single" w:color="auto" w:sz="4" w:space="0"/>
            </w:tcBorders>
            <w:vAlign w:val="center"/>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NH</w:t>
            </w:r>
            <w:r>
              <w:rPr>
                <w:vertAlign w:val="subscript"/>
              </w:rPr>
              <w:t>3</w:t>
            </w:r>
            <w:r>
              <w:t>-N</w:t>
            </w:r>
          </w:p>
        </w:tc>
        <w:tc>
          <w:tcPr>
            <w:tcW w:w="2639" w:type="dxa"/>
            <w:vMerge w:val="continue"/>
            <w:vAlign w:val="center"/>
          </w:tcPr>
          <w:p>
            <w:pPr>
              <w:spacing w:line="280" w:lineRule="exact"/>
              <w:jc w:val="center"/>
            </w:pPr>
          </w:p>
        </w:tc>
        <w:tc>
          <w:tcPr>
            <w:tcW w:w="2418" w:type="dxa"/>
            <w:vMerge w:val="continue"/>
            <w:vAlign w:val="center"/>
          </w:tcPr>
          <w:p>
            <w:pPr>
              <w:spacing w:line="280" w:lineRule="exact"/>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00"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tcPr>
          <w:p>
            <w:pPr>
              <w:spacing w:line="280" w:lineRule="exact"/>
              <w:jc w:val="center"/>
            </w:pPr>
          </w:p>
        </w:tc>
        <w:tc>
          <w:tcPr>
            <w:tcW w:w="1075" w:type="dxa"/>
            <w:vMerge w:val="continue"/>
            <w:tcBorders>
              <w:left w:val="single" w:color="auto" w:sz="4" w:space="0"/>
            </w:tcBorders>
          </w:tcPr>
          <w:p>
            <w:pPr>
              <w:spacing w:line="280" w:lineRule="exact"/>
              <w:jc w:val="center"/>
            </w:pPr>
          </w:p>
        </w:tc>
        <w:tc>
          <w:tcPr>
            <w:tcW w:w="1525" w:type="dxa"/>
            <w:tcBorders>
              <w:top w:val="single" w:color="auto" w:sz="4" w:space="0"/>
              <w:bottom w:val="single" w:color="auto" w:sz="4" w:space="0"/>
            </w:tcBorders>
            <w:vAlign w:val="center"/>
          </w:tcPr>
          <w:p>
            <w:pPr>
              <w:spacing w:line="280" w:lineRule="exact"/>
              <w:jc w:val="center"/>
            </w:pPr>
            <w:r>
              <w:t>动植物油</w:t>
            </w:r>
          </w:p>
        </w:tc>
        <w:tc>
          <w:tcPr>
            <w:tcW w:w="2639" w:type="dxa"/>
            <w:vMerge w:val="continue"/>
            <w:vAlign w:val="center"/>
          </w:tcPr>
          <w:p>
            <w:pPr>
              <w:spacing w:line="280" w:lineRule="exact"/>
              <w:jc w:val="center"/>
            </w:pPr>
          </w:p>
        </w:tc>
        <w:tc>
          <w:tcPr>
            <w:tcW w:w="2418" w:type="dxa"/>
            <w:vMerge w:val="continue"/>
            <w:vAlign w:val="center"/>
          </w:tcPr>
          <w:p>
            <w:pPr>
              <w:spacing w:line="280" w:lineRule="exact"/>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86" w:hRule="atLeast"/>
        </w:trPr>
        <w:tc>
          <w:tcPr>
            <w:tcW w:w="1020" w:type="dxa"/>
            <w:vMerge w:val="restart"/>
            <w:vAlign w:val="center"/>
          </w:tcPr>
          <w:p>
            <w:pPr>
              <w:spacing w:line="400" w:lineRule="exact"/>
              <w:jc w:val="center"/>
              <w:rPr>
                <w:sz w:val="28"/>
                <w:szCs w:val="28"/>
              </w:rPr>
            </w:pPr>
            <w:r>
              <w:rPr>
                <w:sz w:val="28"/>
                <w:szCs w:val="28"/>
              </w:rPr>
              <w:t>固</w:t>
            </w:r>
          </w:p>
          <w:p>
            <w:pPr>
              <w:spacing w:line="400" w:lineRule="exact"/>
              <w:jc w:val="center"/>
              <w:rPr>
                <w:sz w:val="28"/>
                <w:szCs w:val="28"/>
              </w:rPr>
            </w:pPr>
            <w:r>
              <w:rPr>
                <w:sz w:val="28"/>
                <w:szCs w:val="28"/>
              </w:rPr>
              <w:t>体</w:t>
            </w:r>
          </w:p>
          <w:p>
            <w:pPr>
              <w:spacing w:line="400" w:lineRule="exact"/>
              <w:jc w:val="center"/>
              <w:rPr>
                <w:sz w:val="28"/>
                <w:szCs w:val="28"/>
              </w:rPr>
            </w:pPr>
            <w:r>
              <w:rPr>
                <w:sz w:val="28"/>
                <w:szCs w:val="28"/>
              </w:rPr>
              <w:t>废</w:t>
            </w:r>
          </w:p>
          <w:p>
            <w:pPr>
              <w:spacing w:line="400" w:lineRule="exact"/>
              <w:jc w:val="center"/>
              <w:rPr>
                <w:sz w:val="28"/>
                <w:szCs w:val="28"/>
              </w:rPr>
            </w:pPr>
            <w:r>
              <w:rPr>
                <w:sz w:val="28"/>
                <w:szCs w:val="28"/>
              </w:rPr>
              <w:t>物</w:t>
            </w:r>
          </w:p>
        </w:tc>
        <w:tc>
          <w:tcPr>
            <w:tcW w:w="506" w:type="dxa"/>
            <w:vMerge w:val="restart"/>
            <w:tcBorders>
              <w:top w:val="single" w:color="auto" w:sz="4" w:space="0"/>
              <w:right w:val="single" w:color="auto" w:sz="4" w:space="0"/>
            </w:tcBorders>
            <w:vAlign w:val="center"/>
          </w:tcPr>
          <w:p>
            <w:pPr>
              <w:ind w:left="105" w:hanging="105" w:hangingChars="50"/>
              <w:jc w:val="center"/>
              <w:rPr>
                <w:szCs w:val="21"/>
              </w:rPr>
            </w:pPr>
            <w:r>
              <w:rPr>
                <w:szCs w:val="21"/>
              </w:rPr>
              <w:t>施</w:t>
            </w:r>
          </w:p>
          <w:p>
            <w:pPr>
              <w:ind w:left="105" w:hanging="105" w:hangingChars="50"/>
              <w:jc w:val="center"/>
              <w:rPr>
                <w:szCs w:val="21"/>
              </w:rPr>
            </w:pPr>
            <w:r>
              <w:rPr>
                <w:szCs w:val="21"/>
              </w:rPr>
              <w:t>工</w:t>
            </w:r>
          </w:p>
          <w:p>
            <w:pPr>
              <w:jc w:val="center"/>
              <w:rPr>
                <w:szCs w:val="21"/>
              </w:rPr>
            </w:pPr>
            <w:r>
              <w:rPr>
                <w:szCs w:val="21"/>
              </w:rPr>
              <w:t>期</w:t>
            </w:r>
          </w:p>
        </w:tc>
        <w:tc>
          <w:tcPr>
            <w:tcW w:w="1075" w:type="dxa"/>
            <w:tcBorders>
              <w:left w:val="single" w:color="auto" w:sz="4" w:space="0"/>
            </w:tcBorders>
            <w:vAlign w:val="center"/>
          </w:tcPr>
          <w:p>
            <w:pPr>
              <w:jc w:val="center"/>
              <w:rPr>
                <w:szCs w:val="21"/>
              </w:rPr>
            </w:pPr>
            <w:r>
              <w:rPr>
                <w:szCs w:val="21"/>
              </w:rPr>
              <w:t>建筑施工</w:t>
            </w:r>
          </w:p>
        </w:tc>
        <w:tc>
          <w:tcPr>
            <w:tcW w:w="1525" w:type="dxa"/>
            <w:vAlign w:val="center"/>
          </w:tcPr>
          <w:p>
            <w:pPr>
              <w:spacing w:line="280" w:lineRule="exact"/>
              <w:rPr>
                <w:szCs w:val="21"/>
              </w:rPr>
            </w:pPr>
            <w:r>
              <w:rPr>
                <w:szCs w:val="21"/>
              </w:rPr>
              <w:t>废砖石、土块、金属边角料等</w:t>
            </w:r>
          </w:p>
        </w:tc>
        <w:tc>
          <w:tcPr>
            <w:tcW w:w="2639" w:type="dxa"/>
            <w:vAlign w:val="center"/>
          </w:tcPr>
          <w:p>
            <w:pPr>
              <w:spacing w:line="380" w:lineRule="exact"/>
              <w:jc w:val="center"/>
              <w:rPr>
                <w:szCs w:val="21"/>
              </w:rPr>
            </w:pPr>
            <w:r>
              <w:rPr>
                <w:szCs w:val="21"/>
              </w:rPr>
              <w:t>建筑垃圾如金属边角料外售处理，其他按规定的时间、线路清运，倾倒到指定的地点</w:t>
            </w:r>
          </w:p>
        </w:tc>
        <w:tc>
          <w:tcPr>
            <w:tcW w:w="2418" w:type="dxa"/>
            <w:vMerge w:val="restart"/>
            <w:vAlign w:val="center"/>
          </w:tcPr>
          <w:p>
            <w:pPr>
              <w:jc w:val="center"/>
            </w:pPr>
          </w:p>
          <w:p>
            <w:pPr>
              <w:jc w:val="center"/>
            </w:pPr>
          </w:p>
          <w:p>
            <w:pPr>
              <w:jc w:val="center"/>
            </w:pPr>
            <w:r>
              <w:t>符合环保要求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86" w:hRule="atLeast"/>
        </w:trPr>
        <w:tc>
          <w:tcPr>
            <w:tcW w:w="1020" w:type="dxa"/>
            <w:vMerge w:val="continue"/>
            <w:vAlign w:val="center"/>
          </w:tcPr>
          <w:p>
            <w:pPr>
              <w:spacing w:line="400" w:lineRule="exact"/>
              <w:jc w:val="center"/>
              <w:rPr>
                <w:sz w:val="28"/>
                <w:szCs w:val="28"/>
              </w:rPr>
            </w:pPr>
          </w:p>
        </w:tc>
        <w:tc>
          <w:tcPr>
            <w:tcW w:w="506" w:type="dxa"/>
            <w:vMerge w:val="continue"/>
            <w:tcBorders>
              <w:bottom w:val="single" w:color="auto" w:sz="4" w:space="0"/>
              <w:right w:val="single" w:color="auto" w:sz="4" w:space="0"/>
            </w:tcBorders>
            <w:vAlign w:val="center"/>
          </w:tcPr>
          <w:p>
            <w:pPr>
              <w:jc w:val="center"/>
              <w:rPr>
                <w:szCs w:val="21"/>
              </w:rPr>
            </w:pPr>
          </w:p>
        </w:tc>
        <w:tc>
          <w:tcPr>
            <w:tcW w:w="1075" w:type="dxa"/>
            <w:tcBorders>
              <w:left w:val="single" w:color="auto" w:sz="4" w:space="0"/>
            </w:tcBorders>
            <w:vAlign w:val="center"/>
          </w:tcPr>
          <w:p>
            <w:pPr>
              <w:jc w:val="center"/>
              <w:rPr>
                <w:szCs w:val="21"/>
              </w:rPr>
            </w:pPr>
            <w:r>
              <w:rPr>
                <w:szCs w:val="21"/>
              </w:rPr>
              <w:t>生活垃圾</w:t>
            </w:r>
          </w:p>
        </w:tc>
        <w:tc>
          <w:tcPr>
            <w:tcW w:w="1525" w:type="dxa"/>
            <w:vAlign w:val="center"/>
          </w:tcPr>
          <w:p>
            <w:pPr>
              <w:jc w:val="center"/>
              <w:rPr>
                <w:szCs w:val="21"/>
              </w:rPr>
            </w:pPr>
            <w:r>
              <w:rPr>
                <w:szCs w:val="21"/>
              </w:rPr>
              <w:t>纸、塑料等</w:t>
            </w:r>
          </w:p>
        </w:tc>
        <w:tc>
          <w:tcPr>
            <w:tcW w:w="2639" w:type="dxa"/>
            <w:vAlign w:val="center"/>
          </w:tcPr>
          <w:p>
            <w:pPr>
              <w:jc w:val="center"/>
              <w:rPr>
                <w:szCs w:val="21"/>
              </w:rPr>
            </w:pPr>
            <w:r>
              <w:rPr>
                <w:szCs w:val="21"/>
              </w:rPr>
              <w:t>交由环卫部门处理</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86" w:hRule="atLeast"/>
        </w:trPr>
        <w:tc>
          <w:tcPr>
            <w:tcW w:w="1020" w:type="dxa"/>
            <w:vMerge w:val="continue"/>
            <w:vAlign w:val="center"/>
          </w:tcPr>
          <w:p>
            <w:pPr>
              <w:spacing w:line="400" w:lineRule="exact"/>
              <w:jc w:val="center"/>
              <w:rPr>
                <w:sz w:val="28"/>
                <w:szCs w:val="28"/>
              </w:rPr>
            </w:pPr>
          </w:p>
        </w:tc>
        <w:tc>
          <w:tcPr>
            <w:tcW w:w="506" w:type="dxa"/>
            <w:vMerge w:val="restart"/>
            <w:tcBorders>
              <w:top w:val="single" w:color="auto" w:sz="4" w:space="0"/>
              <w:right w:val="single" w:color="auto" w:sz="4" w:space="0"/>
            </w:tcBorders>
            <w:vAlign w:val="center"/>
          </w:tcPr>
          <w:p>
            <w:pPr>
              <w:ind w:left="120" w:hanging="120" w:hangingChars="50"/>
              <w:jc w:val="center"/>
              <w:rPr>
                <w:sz w:val="24"/>
              </w:rPr>
            </w:pPr>
            <w:r>
              <w:rPr>
                <w:sz w:val="24"/>
              </w:rPr>
              <w:t>营</w:t>
            </w:r>
          </w:p>
          <w:p>
            <w:pPr>
              <w:ind w:left="120" w:hanging="120" w:hangingChars="50"/>
              <w:jc w:val="center"/>
              <w:rPr>
                <w:sz w:val="24"/>
              </w:rPr>
            </w:pPr>
            <w:r>
              <w:rPr>
                <w:sz w:val="24"/>
              </w:rPr>
              <w:t>运</w:t>
            </w:r>
          </w:p>
          <w:p>
            <w:pPr>
              <w:ind w:left="120" w:hanging="120" w:hangingChars="50"/>
              <w:jc w:val="center"/>
              <w:rPr>
                <w:sz w:val="24"/>
              </w:rPr>
            </w:pPr>
            <w:r>
              <w:rPr>
                <w:sz w:val="24"/>
              </w:rPr>
              <w:t>期</w:t>
            </w:r>
          </w:p>
        </w:tc>
        <w:tc>
          <w:tcPr>
            <w:tcW w:w="1075" w:type="dxa"/>
            <w:tcBorders>
              <w:left w:val="single" w:color="auto" w:sz="4" w:space="0"/>
            </w:tcBorders>
            <w:vAlign w:val="center"/>
          </w:tcPr>
          <w:p>
            <w:pPr>
              <w:jc w:val="center"/>
              <w:rPr>
                <w:szCs w:val="21"/>
              </w:rPr>
            </w:pPr>
            <w:r>
              <w:rPr>
                <w:szCs w:val="21"/>
              </w:rPr>
              <w:t>日常生活</w:t>
            </w:r>
          </w:p>
        </w:tc>
        <w:tc>
          <w:tcPr>
            <w:tcW w:w="1525" w:type="dxa"/>
            <w:vAlign w:val="center"/>
          </w:tcPr>
          <w:p>
            <w:pPr>
              <w:jc w:val="center"/>
              <w:rPr>
                <w:szCs w:val="21"/>
              </w:rPr>
            </w:pPr>
            <w:r>
              <w:rPr>
                <w:szCs w:val="21"/>
              </w:rPr>
              <w:t>生活垃圾</w:t>
            </w:r>
          </w:p>
        </w:tc>
        <w:tc>
          <w:tcPr>
            <w:tcW w:w="2639" w:type="dxa"/>
            <w:vAlign w:val="center"/>
          </w:tcPr>
          <w:p>
            <w:pPr>
              <w:jc w:val="center"/>
            </w:pPr>
            <w:r>
              <w:t>由环卫部门清运</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2"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jc w:val="center"/>
              <w:rPr>
                <w:szCs w:val="21"/>
              </w:rPr>
            </w:pPr>
          </w:p>
        </w:tc>
        <w:tc>
          <w:tcPr>
            <w:tcW w:w="1075" w:type="dxa"/>
            <w:tcBorders>
              <w:left w:val="single" w:color="auto" w:sz="4" w:space="0"/>
              <w:bottom w:val="single" w:color="auto" w:sz="4" w:space="0"/>
            </w:tcBorders>
            <w:vAlign w:val="center"/>
          </w:tcPr>
          <w:p>
            <w:pPr>
              <w:jc w:val="center"/>
              <w:rPr>
                <w:szCs w:val="21"/>
              </w:rPr>
            </w:pPr>
            <w:r>
              <w:rPr>
                <w:szCs w:val="21"/>
              </w:rPr>
              <w:t>一般固废</w:t>
            </w:r>
          </w:p>
        </w:tc>
        <w:tc>
          <w:tcPr>
            <w:tcW w:w="1525" w:type="dxa"/>
            <w:vAlign w:val="center"/>
          </w:tcPr>
          <w:p>
            <w:pPr>
              <w:jc w:val="center"/>
              <w:rPr>
                <w:szCs w:val="21"/>
              </w:rPr>
            </w:pPr>
            <w:r>
              <w:rPr>
                <w:bCs/>
                <w:szCs w:val="21"/>
              </w:rPr>
              <w:t>次品</w:t>
            </w:r>
          </w:p>
        </w:tc>
        <w:tc>
          <w:tcPr>
            <w:tcW w:w="2639" w:type="dxa"/>
            <w:vAlign w:val="center"/>
          </w:tcPr>
          <w:p>
            <w:pPr>
              <w:jc w:val="center"/>
              <w:rPr>
                <w:szCs w:val="21"/>
              </w:rPr>
            </w:pPr>
            <w:r>
              <w:rPr>
                <w:rFonts w:eastAsiaTheme="minorEastAsia"/>
                <w:szCs w:val="21"/>
              </w:rPr>
              <w:t>外售处理</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2"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jc w:val="center"/>
              <w:rPr>
                <w:szCs w:val="21"/>
              </w:rPr>
            </w:pPr>
          </w:p>
        </w:tc>
        <w:tc>
          <w:tcPr>
            <w:tcW w:w="1075" w:type="dxa"/>
            <w:vMerge w:val="restart"/>
            <w:tcBorders>
              <w:left w:val="single" w:color="auto" w:sz="4" w:space="0"/>
            </w:tcBorders>
            <w:vAlign w:val="center"/>
          </w:tcPr>
          <w:p>
            <w:pPr>
              <w:jc w:val="center"/>
              <w:rPr>
                <w:rFonts w:eastAsiaTheme="minorEastAsia"/>
                <w:szCs w:val="21"/>
              </w:rPr>
            </w:pPr>
            <w:r>
              <w:rPr>
                <w:rFonts w:hint="eastAsia" w:eastAsiaTheme="minorEastAsia"/>
                <w:szCs w:val="21"/>
              </w:rPr>
              <w:t>危险废物</w:t>
            </w:r>
          </w:p>
        </w:tc>
        <w:tc>
          <w:tcPr>
            <w:tcW w:w="1525" w:type="dxa"/>
            <w:vAlign w:val="center"/>
          </w:tcPr>
          <w:p>
            <w:pPr>
              <w:jc w:val="center"/>
              <w:rPr>
                <w:rFonts w:eastAsiaTheme="minorEastAsia"/>
                <w:szCs w:val="21"/>
              </w:rPr>
            </w:pPr>
            <w:r>
              <w:rPr>
                <w:rFonts w:hint="eastAsia" w:eastAsiaTheme="minorEastAsia"/>
                <w:szCs w:val="21"/>
              </w:rPr>
              <w:t>废硅酮密封胶及其包装物</w:t>
            </w:r>
          </w:p>
        </w:tc>
        <w:tc>
          <w:tcPr>
            <w:tcW w:w="2639" w:type="dxa"/>
            <w:vAlign w:val="center"/>
          </w:tcPr>
          <w:p>
            <w:pPr>
              <w:jc w:val="center"/>
              <w:rPr>
                <w:rFonts w:eastAsiaTheme="minorEastAsia"/>
                <w:bCs/>
                <w:szCs w:val="21"/>
              </w:rPr>
            </w:pPr>
            <w:r>
              <w:rPr>
                <w:rFonts w:hint="eastAsia" w:eastAsiaTheme="minorEastAsia"/>
                <w:bCs/>
                <w:szCs w:val="21"/>
              </w:rPr>
              <w:t>交危险固废资质单位转移处理</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2"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jc w:val="center"/>
              <w:rPr>
                <w:szCs w:val="21"/>
              </w:rPr>
            </w:pPr>
          </w:p>
        </w:tc>
        <w:tc>
          <w:tcPr>
            <w:tcW w:w="1075" w:type="dxa"/>
            <w:vMerge w:val="continue"/>
            <w:tcBorders>
              <w:left w:val="single" w:color="auto" w:sz="4" w:space="0"/>
            </w:tcBorders>
            <w:vAlign w:val="center"/>
          </w:tcPr>
          <w:p>
            <w:pPr>
              <w:jc w:val="center"/>
              <w:rPr>
                <w:rFonts w:eastAsiaTheme="minorEastAsia"/>
                <w:szCs w:val="21"/>
              </w:rPr>
            </w:pPr>
          </w:p>
        </w:tc>
        <w:tc>
          <w:tcPr>
            <w:tcW w:w="1525" w:type="dxa"/>
            <w:vAlign w:val="center"/>
          </w:tcPr>
          <w:p>
            <w:pPr>
              <w:jc w:val="center"/>
              <w:rPr>
                <w:rFonts w:eastAsiaTheme="minorEastAsia"/>
                <w:szCs w:val="21"/>
              </w:rPr>
            </w:pPr>
            <w:r>
              <w:rPr>
                <w:rFonts w:hint="eastAsia" w:eastAsiaTheme="minorEastAsia"/>
                <w:szCs w:val="21"/>
              </w:rPr>
              <w:t>废液压油、废齿轮油及其包装物</w:t>
            </w:r>
          </w:p>
        </w:tc>
        <w:tc>
          <w:tcPr>
            <w:tcW w:w="2639" w:type="dxa"/>
            <w:vAlign w:val="center"/>
          </w:tcPr>
          <w:p>
            <w:pPr>
              <w:jc w:val="center"/>
              <w:rPr>
                <w:rFonts w:eastAsiaTheme="minorEastAsia"/>
                <w:bCs/>
                <w:szCs w:val="21"/>
              </w:rPr>
            </w:pPr>
            <w:r>
              <w:rPr>
                <w:rFonts w:hint="eastAsia" w:eastAsiaTheme="minorEastAsia"/>
                <w:bCs/>
                <w:szCs w:val="21"/>
              </w:rPr>
              <w:t>交危险固废资质单位转移处理</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52" w:hRule="atLeast"/>
        </w:trPr>
        <w:tc>
          <w:tcPr>
            <w:tcW w:w="1020" w:type="dxa"/>
            <w:vMerge w:val="continue"/>
            <w:vAlign w:val="center"/>
          </w:tcPr>
          <w:p>
            <w:pPr>
              <w:jc w:val="center"/>
              <w:rPr>
                <w:sz w:val="28"/>
                <w:szCs w:val="28"/>
              </w:rPr>
            </w:pPr>
          </w:p>
        </w:tc>
        <w:tc>
          <w:tcPr>
            <w:tcW w:w="506" w:type="dxa"/>
            <w:vMerge w:val="continue"/>
            <w:tcBorders>
              <w:right w:val="single" w:color="auto" w:sz="4" w:space="0"/>
            </w:tcBorders>
            <w:vAlign w:val="center"/>
          </w:tcPr>
          <w:p>
            <w:pPr>
              <w:jc w:val="center"/>
              <w:rPr>
                <w:szCs w:val="21"/>
              </w:rPr>
            </w:pPr>
          </w:p>
        </w:tc>
        <w:tc>
          <w:tcPr>
            <w:tcW w:w="1075" w:type="dxa"/>
            <w:vMerge w:val="continue"/>
            <w:tcBorders>
              <w:left w:val="single" w:color="auto" w:sz="4" w:space="0"/>
              <w:bottom w:val="single" w:color="auto" w:sz="4" w:space="0"/>
            </w:tcBorders>
            <w:vAlign w:val="center"/>
          </w:tcPr>
          <w:p>
            <w:pPr>
              <w:jc w:val="center"/>
              <w:rPr>
                <w:rFonts w:eastAsiaTheme="minorEastAsia"/>
                <w:szCs w:val="21"/>
              </w:rPr>
            </w:pPr>
          </w:p>
        </w:tc>
        <w:tc>
          <w:tcPr>
            <w:tcW w:w="1525" w:type="dxa"/>
            <w:vAlign w:val="center"/>
          </w:tcPr>
          <w:p>
            <w:pPr>
              <w:jc w:val="center"/>
              <w:rPr>
                <w:rFonts w:eastAsiaTheme="minorEastAsia"/>
                <w:szCs w:val="21"/>
              </w:rPr>
            </w:pPr>
            <w:r>
              <w:rPr>
                <w:rFonts w:hint="eastAsia" w:eastAsiaTheme="minorEastAsia"/>
                <w:szCs w:val="21"/>
              </w:rPr>
              <w:t>废抹布</w:t>
            </w:r>
          </w:p>
        </w:tc>
        <w:tc>
          <w:tcPr>
            <w:tcW w:w="2639" w:type="dxa"/>
            <w:vAlign w:val="center"/>
          </w:tcPr>
          <w:p>
            <w:pPr>
              <w:jc w:val="center"/>
              <w:rPr>
                <w:rFonts w:eastAsiaTheme="minorEastAsia"/>
                <w:bCs/>
                <w:szCs w:val="21"/>
              </w:rPr>
            </w:pPr>
            <w:r>
              <w:t>由环卫部门清运</w:t>
            </w:r>
          </w:p>
        </w:tc>
        <w:tc>
          <w:tcPr>
            <w:tcW w:w="2418" w:type="dxa"/>
            <w:vMerge w:val="continue"/>
            <w:vAlign w:val="center"/>
          </w:tcPr>
          <w:p>
            <w:pPr>
              <w:jc w:val="cente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0" w:type="dxa"/>
            <w:vMerge w:val="restart"/>
            <w:vAlign w:val="center"/>
          </w:tcPr>
          <w:p>
            <w:pPr>
              <w:spacing w:line="320" w:lineRule="exact"/>
              <w:jc w:val="center"/>
              <w:rPr>
                <w:sz w:val="28"/>
                <w:szCs w:val="28"/>
              </w:rPr>
            </w:pPr>
            <w:r>
              <w:rPr>
                <w:sz w:val="28"/>
                <w:szCs w:val="28"/>
              </w:rPr>
              <w:t>噪</w:t>
            </w:r>
          </w:p>
          <w:p>
            <w:pPr>
              <w:spacing w:line="320" w:lineRule="exact"/>
              <w:jc w:val="center"/>
              <w:rPr>
                <w:sz w:val="28"/>
                <w:szCs w:val="28"/>
              </w:rPr>
            </w:pPr>
            <w:r>
              <w:rPr>
                <w:sz w:val="28"/>
                <w:szCs w:val="28"/>
              </w:rPr>
              <w:t>声</w:t>
            </w:r>
          </w:p>
        </w:tc>
        <w:tc>
          <w:tcPr>
            <w:tcW w:w="506" w:type="dxa"/>
            <w:tcBorders>
              <w:right w:val="single" w:color="auto" w:sz="4" w:space="0"/>
            </w:tcBorders>
            <w:vAlign w:val="center"/>
          </w:tcPr>
          <w:p>
            <w:pPr>
              <w:ind w:left="105" w:hanging="105" w:hangingChars="50"/>
              <w:jc w:val="center"/>
              <w:rPr>
                <w:szCs w:val="21"/>
              </w:rPr>
            </w:pPr>
            <w:r>
              <w:rPr>
                <w:szCs w:val="21"/>
              </w:rPr>
              <w:t>施</w:t>
            </w:r>
          </w:p>
          <w:p>
            <w:pPr>
              <w:ind w:left="105" w:hanging="105" w:hangingChars="50"/>
              <w:jc w:val="center"/>
              <w:rPr>
                <w:szCs w:val="21"/>
              </w:rPr>
            </w:pPr>
            <w:r>
              <w:rPr>
                <w:szCs w:val="21"/>
              </w:rPr>
              <w:t>工</w:t>
            </w:r>
          </w:p>
          <w:p>
            <w:pPr>
              <w:rPr>
                <w:i/>
                <w:szCs w:val="21"/>
              </w:rPr>
            </w:pPr>
            <w:r>
              <w:rPr>
                <w:szCs w:val="21"/>
              </w:rPr>
              <w:t>期</w:t>
            </w:r>
          </w:p>
        </w:tc>
        <w:tc>
          <w:tcPr>
            <w:tcW w:w="5239" w:type="dxa"/>
            <w:gridSpan w:val="3"/>
            <w:tcBorders>
              <w:left w:val="single" w:color="auto" w:sz="4" w:space="0"/>
              <w:right w:val="single" w:color="auto" w:sz="4" w:space="0"/>
            </w:tcBorders>
            <w:vAlign w:val="center"/>
          </w:tcPr>
          <w:p>
            <w:pPr>
              <w:jc w:val="center"/>
              <w:rPr>
                <w:szCs w:val="21"/>
              </w:rPr>
            </w:pPr>
            <w:r>
              <w:rPr>
                <w:szCs w:val="21"/>
              </w:rPr>
              <w:t>设围幕或围墙以降噪、禁止夜间建设、</w:t>
            </w:r>
          </w:p>
          <w:p>
            <w:pPr>
              <w:jc w:val="center"/>
              <w:rPr>
                <w:szCs w:val="21"/>
              </w:rPr>
            </w:pPr>
            <w:r>
              <w:rPr>
                <w:szCs w:val="21"/>
              </w:rPr>
              <w:t>高噪声设备远离保护目标</w:t>
            </w:r>
          </w:p>
        </w:tc>
        <w:tc>
          <w:tcPr>
            <w:tcW w:w="2418" w:type="dxa"/>
            <w:tcBorders>
              <w:left w:val="single" w:color="auto" w:sz="4" w:space="0"/>
            </w:tcBorders>
            <w:vAlign w:val="center"/>
          </w:tcPr>
          <w:p>
            <w:pPr>
              <w:spacing w:line="320" w:lineRule="exact"/>
              <w:jc w:val="center"/>
              <w:rPr>
                <w:sz w:val="24"/>
                <w:szCs w:val="21"/>
              </w:rPr>
            </w:pPr>
            <w:r>
              <w:rPr>
                <w:szCs w:val="21"/>
              </w:rPr>
              <w:t>《建筑施工场界环境噪声排放标准》（GB12523-2011）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0" w:type="dxa"/>
            <w:vMerge w:val="continue"/>
            <w:vAlign w:val="center"/>
          </w:tcPr>
          <w:p>
            <w:pPr>
              <w:spacing w:line="320" w:lineRule="exact"/>
              <w:jc w:val="center"/>
              <w:rPr>
                <w:sz w:val="28"/>
                <w:szCs w:val="28"/>
              </w:rPr>
            </w:pPr>
          </w:p>
        </w:tc>
        <w:tc>
          <w:tcPr>
            <w:tcW w:w="506" w:type="dxa"/>
            <w:tcBorders>
              <w:right w:val="single" w:color="auto" w:sz="4" w:space="0"/>
            </w:tcBorders>
            <w:vAlign w:val="center"/>
          </w:tcPr>
          <w:p>
            <w:pPr>
              <w:ind w:left="120" w:hanging="120" w:hangingChars="50"/>
              <w:jc w:val="center"/>
              <w:rPr>
                <w:sz w:val="24"/>
              </w:rPr>
            </w:pPr>
            <w:r>
              <w:rPr>
                <w:sz w:val="24"/>
              </w:rPr>
              <w:t>营</w:t>
            </w:r>
          </w:p>
          <w:p>
            <w:pPr>
              <w:ind w:left="120" w:hanging="120" w:hangingChars="50"/>
              <w:jc w:val="center"/>
              <w:rPr>
                <w:sz w:val="24"/>
              </w:rPr>
            </w:pPr>
            <w:r>
              <w:rPr>
                <w:sz w:val="24"/>
              </w:rPr>
              <w:t>运</w:t>
            </w:r>
          </w:p>
          <w:p>
            <w:pPr>
              <w:rPr>
                <w:i/>
                <w:szCs w:val="21"/>
              </w:rPr>
            </w:pPr>
            <w:r>
              <w:rPr>
                <w:sz w:val="24"/>
              </w:rPr>
              <w:t>期</w:t>
            </w:r>
          </w:p>
        </w:tc>
        <w:tc>
          <w:tcPr>
            <w:tcW w:w="5239" w:type="dxa"/>
            <w:gridSpan w:val="3"/>
            <w:tcBorders>
              <w:left w:val="single" w:color="auto" w:sz="4" w:space="0"/>
              <w:right w:val="single" w:color="auto" w:sz="4" w:space="0"/>
            </w:tcBorders>
            <w:vAlign w:val="center"/>
          </w:tcPr>
          <w:p>
            <w:pPr>
              <w:rPr>
                <w:i/>
                <w:szCs w:val="21"/>
              </w:rPr>
            </w:pPr>
            <w:r>
              <w:rPr>
                <w:szCs w:val="21"/>
              </w:rPr>
              <w:t>落实环保管理，合理规划布局，合理安排生产经营时间，选择噪声级别低的噪声生产设备，落实绿化带建设，做好小区的绿化工作。</w:t>
            </w:r>
          </w:p>
        </w:tc>
        <w:tc>
          <w:tcPr>
            <w:tcW w:w="2418" w:type="dxa"/>
            <w:tcBorders>
              <w:left w:val="single" w:color="auto" w:sz="4" w:space="0"/>
            </w:tcBorders>
            <w:vAlign w:val="center"/>
          </w:tcPr>
          <w:p>
            <w:pPr>
              <w:rPr>
                <w:szCs w:val="21"/>
              </w:rPr>
            </w:pPr>
            <w:r>
              <w:rPr>
                <w:spacing w:val="4"/>
                <w:szCs w:val="21"/>
              </w:rPr>
              <w:t>符合《工业企业厂界环境噪声排放标准》（GB12348-2008）3类</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1020" w:type="dxa"/>
            <w:vAlign w:val="center"/>
          </w:tcPr>
          <w:p>
            <w:pPr>
              <w:spacing w:line="320" w:lineRule="exact"/>
              <w:jc w:val="center"/>
              <w:rPr>
                <w:sz w:val="28"/>
                <w:szCs w:val="28"/>
              </w:rPr>
            </w:pPr>
            <w:r>
              <w:rPr>
                <w:sz w:val="28"/>
                <w:szCs w:val="28"/>
              </w:rPr>
              <w:t>其</w:t>
            </w:r>
          </w:p>
          <w:p>
            <w:pPr>
              <w:spacing w:line="320" w:lineRule="exact"/>
              <w:jc w:val="center"/>
              <w:rPr>
                <w:sz w:val="28"/>
                <w:szCs w:val="28"/>
              </w:rPr>
            </w:pPr>
            <w:r>
              <w:rPr>
                <w:sz w:val="28"/>
                <w:szCs w:val="28"/>
              </w:rPr>
              <w:t>他</w:t>
            </w:r>
          </w:p>
        </w:tc>
        <w:tc>
          <w:tcPr>
            <w:tcW w:w="8163" w:type="dxa"/>
            <w:gridSpan w:val="5"/>
          </w:tcPr>
          <w:p/>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183" w:type="dxa"/>
            <w:gridSpan w:val="6"/>
          </w:tcPr>
          <w:p>
            <w:pPr>
              <w:spacing w:line="360" w:lineRule="auto"/>
              <w:rPr>
                <w:b/>
                <w:bCs/>
                <w:sz w:val="24"/>
              </w:rPr>
            </w:pPr>
            <w:r>
              <w:rPr>
                <w:b/>
                <w:bCs/>
                <w:sz w:val="24"/>
              </w:rPr>
              <w:t>生态保护措施及预期效果：</w:t>
            </w:r>
          </w:p>
          <w:p>
            <w:pPr>
              <w:tabs>
                <w:tab w:val="left" w:pos="1280"/>
              </w:tabs>
              <w:spacing w:line="360" w:lineRule="auto"/>
              <w:ind w:firstLine="480" w:firstLineChars="200"/>
              <w:rPr>
                <w:sz w:val="24"/>
              </w:rPr>
            </w:pPr>
            <w:r>
              <w:rPr>
                <w:sz w:val="24"/>
              </w:rPr>
              <w:t>（1）落实相关环保措施，落实绿化带建设，则废气对周围空气环境的影响较小，对周围生态影响较小。</w:t>
            </w:r>
          </w:p>
          <w:p>
            <w:pPr>
              <w:tabs>
                <w:tab w:val="left" w:pos="1280"/>
              </w:tabs>
              <w:spacing w:line="360" w:lineRule="auto"/>
              <w:ind w:firstLine="480" w:firstLineChars="200"/>
              <w:rPr>
                <w:sz w:val="24"/>
              </w:rPr>
            </w:pPr>
            <w:r>
              <w:rPr>
                <w:sz w:val="24"/>
              </w:rPr>
              <w:t>（2）建设项目若落实生活污水治理措施，生活污水达标排放，其对纳污河段水质的影响较小，对</w:t>
            </w:r>
            <w:r>
              <w:rPr>
                <w:rFonts w:hint="eastAsia"/>
                <w:sz w:val="24"/>
              </w:rPr>
              <w:t>三丫河</w:t>
            </w:r>
            <w:r>
              <w:rPr>
                <w:sz w:val="24"/>
              </w:rPr>
              <w:t>水生生态影响较小。</w:t>
            </w:r>
          </w:p>
          <w:p>
            <w:pPr>
              <w:tabs>
                <w:tab w:val="left" w:pos="1280"/>
              </w:tabs>
              <w:spacing w:line="360" w:lineRule="auto"/>
              <w:ind w:firstLine="480" w:firstLineChars="200"/>
              <w:rPr>
                <w:sz w:val="24"/>
              </w:rPr>
            </w:pPr>
            <w:r>
              <w:rPr>
                <w:sz w:val="24"/>
              </w:rPr>
              <w:t>（3）建设项目若妥善处置固体废物，生活垃圾及时送垃圾收集站。杜绝二次污染。则对周围生态环境影响较小。</w:t>
            </w:r>
          </w:p>
          <w:p>
            <w:pPr>
              <w:spacing w:line="360" w:lineRule="auto"/>
              <w:ind w:firstLine="360" w:firstLineChars="150"/>
              <w:rPr>
                <w:sz w:val="24"/>
              </w:rPr>
            </w:pPr>
            <w:r>
              <w:rPr>
                <w:sz w:val="24"/>
              </w:rPr>
              <w:t>（4）若落实环保管理，合理规划建筑布局，合理安排生产经营时间，落实绿化带建设，则对周围声环境影响较小，对周围生态环境影响较小。</w:t>
            </w: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ind w:firstLine="360" w:firstLineChars="150"/>
              <w:rPr>
                <w:sz w:val="24"/>
              </w:rPr>
            </w:pPr>
          </w:p>
          <w:p>
            <w:pPr>
              <w:rPr>
                <w:sz w:val="24"/>
              </w:rPr>
            </w:pPr>
          </w:p>
        </w:tc>
      </w:tr>
    </w:tbl>
    <w:p>
      <w:pPr>
        <w:rPr>
          <w:b/>
          <w:sz w:val="28"/>
          <w:szCs w:val="28"/>
        </w:rPr>
      </w:pPr>
      <w:r>
        <w:rPr>
          <w:b/>
          <w:sz w:val="28"/>
          <w:szCs w:val="28"/>
        </w:rPr>
        <w:t>产业政策、选址合理性分析</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pPr>
              <w:spacing w:line="360" w:lineRule="auto"/>
              <w:rPr>
                <w:b/>
                <w:sz w:val="24"/>
              </w:rPr>
            </w:pPr>
            <w:r>
              <w:rPr>
                <w:b/>
                <w:sz w:val="24"/>
              </w:rPr>
              <w:t>一、产业政策规划符合性分析</w:t>
            </w:r>
          </w:p>
          <w:p>
            <w:pPr>
              <w:snapToGrid w:val="0"/>
              <w:spacing w:line="360" w:lineRule="auto"/>
              <w:ind w:firstLine="480" w:firstLineChars="200"/>
              <w:rPr>
                <w:sz w:val="24"/>
              </w:rPr>
            </w:pPr>
            <w:r>
              <w:rPr>
                <w:rFonts w:hint="eastAsia"/>
                <w:sz w:val="24"/>
              </w:rPr>
              <w:t>本项目主要从事陆上、海上风电设备制造，属于鼓励类项目，无淘汰类、限制类及落后类产品和技术装备，符合《产业结构调整指导目录（</w:t>
            </w:r>
            <w:r>
              <w:rPr>
                <w:sz w:val="24"/>
              </w:rPr>
              <w:t>2011</w:t>
            </w:r>
            <w:r>
              <w:rPr>
                <w:rFonts w:hint="eastAsia"/>
                <w:sz w:val="24"/>
              </w:rPr>
              <w:t xml:space="preserve"> 年本）（</w:t>
            </w:r>
            <w:r>
              <w:rPr>
                <w:sz w:val="24"/>
              </w:rPr>
              <w:t>2013</w:t>
            </w:r>
            <w:r>
              <w:rPr>
                <w:rFonts w:hint="eastAsia"/>
                <w:sz w:val="24"/>
              </w:rPr>
              <w:t xml:space="preserve"> 修正）》。</w:t>
            </w:r>
          </w:p>
          <w:p>
            <w:pPr>
              <w:snapToGrid w:val="0"/>
              <w:spacing w:line="360" w:lineRule="auto"/>
              <w:ind w:firstLine="480" w:firstLineChars="200"/>
              <w:rPr>
                <w:sz w:val="24"/>
              </w:rPr>
            </w:pPr>
            <w:r>
              <w:rPr>
                <w:rFonts w:hint="eastAsia"/>
                <w:sz w:val="24"/>
              </w:rPr>
              <w:t>项目选址位于粤西沿海片区，属于</w:t>
            </w:r>
            <w:r>
              <w:rPr>
                <w:sz w:val="24"/>
              </w:rPr>
              <w:t>“</w:t>
            </w:r>
            <w:r>
              <w:rPr>
                <w:rFonts w:hint="eastAsia"/>
                <w:sz w:val="24"/>
              </w:rPr>
              <w:t>省级重点开发区域</w:t>
            </w:r>
            <w:r>
              <w:rPr>
                <w:sz w:val="24"/>
              </w:rPr>
              <w:t>”</w:t>
            </w:r>
            <w:r>
              <w:rPr>
                <w:rFonts w:hint="eastAsia"/>
                <w:sz w:val="24"/>
              </w:rPr>
              <w:t>。本项目主要从事陆上、海上风电设备制造，属于鼓励类项目，无淘汰类、限制类及落后类产品和技术装备，符合《广东省主体功能区产业发展指导目录（</w:t>
            </w:r>
            <w:r>
              <w:rPr>
                <w:sz w:val="24"/>
              </w:rPr>
              <w:t>2014</w:t>
            </w:r>
            <w:r>
              <w:rPr>
                <w:rFonts w:hint="eastAsia"/>
                <w:sz w:val="24"/>
              </w:rPr>
              <w:t xml:space="preserve"> 年本）》。</w:t>
            </w:r>
          </w:p>
          <w:p>
            <w:pPr>
              <w:spacing w:line="360" w:lineRule="auto"/>
              <w:rPr>
                <w:b/>
                <w:sz w:val="24"/>
              </w:rPr>
            </w:pPr>
            <w:r>
              <w:rPr>
                <w:rFonts w:hint="eastAsia"/>
                <w:b/>
                <w:sz w:val="24"/>
              </w:rPr>
              <w:t>二</w:t>
            </w:r>
            <w:r>
              <w:rPr>
                <w:b/>
                <w:sz w:val="24"/>
              </w:rPr>
              <w:t>、</w:t>
            </w:r>
            <w:r>
              <w:rPr>
                <w:rFonts w:hint="eastAsia"/>
                <w:b/>
                <w:sz w:val="24"/>
              </w:rPr>
              <w:t>广东省相关规划的相容性</w:t>
            </w:r>
            <w:r>
              <w:rPr>
                <w:b/>
                <w:sz w:val="24"/>
              </w:rPr>
              <w:t>分析</w:t>
            </w:r>
          </w:p>
          <w:p>
            <w:pPr>
              <w:snapToGrid w:val="0"/>
              <w:spacing w:line="360" w:lineRule="auto"/>
              <w:ind w:firstLine="480" w:firstLineChars="200"/>
              <w:rPr>
                <w:sz w:val="24"/>
              </w:rPr>
            </w:pPr>
            <w:r>
              <w:rPr>
                <w:rFonts w:hint="eastAsia"/>
                <w:sz w:val="24"/>
              </w:rPr>
              <w:t>项目选址位于粤西沿海片区，符合《广东省主体功能区规划》（粤府</w:t>
            </w:r>
            <w:r>
              <w:rPr>
                <w:sz w:val="24"/>
              </w:rPr>
              <w:t>[2012]120</w:t>
            </w:r>
            <w:r>
              <w:rPr>
                <w:rFonts w:hint="eastAsia"/>
                <w:sz w:val="24"/>
              </w:rPr>
              <w:t>号）。</w:t>
            </w:r>
          </w:p>
          <w:p>
            <w:pPr>
              <w:snapToGrid w:val="0"/>
              <w:spacing w:line="360" w:lineRule="auto"/>
              <w:ind w:firstLine="480" w:firstLineChars="200"/>
              <w:rPr>
                <w:sz w:val="24"/>
              </w:rPr>
            </w:pPr>
            <w:r>
              <w:rPr>
                <w:rFonts w:hint="eastAsia"/>
                <w:sz w:val="24"/>
              </w:rPr>
              <w:t>项目选址位于广东省陆域和海域有限开发区，位于阳江高新技术产业，不属于严格控制区，符合《广东省环境保护规划纲要（</w:t>
            </w:r>
            <w:r>
              <w:rPr>
                <w:sz w:val="24"/>
              </w:rPr>
              <w:t>2006-2020</w:t>
            </w:r>
            <w:r>
              <w:rPr>
                <w:rFonts w:hint="eastAsia"/>
                <w:sz w:val="24"/>
              </w:rPr>
              <w:t xml:space="preserve"> 年）》的相关要求。</w:t>
            </w:r>
          </w:p>
          <w:p>
            <w:pPr>
              <w:snapToGrid w:val="0"/>
              <w:spacing w:line="360" w:lineRule="auto"/>
              <w:ind w:firstLine="480" w:firstLineChars="200"/>
              <w:rPr>
                <w:sz w:val="24"/>
              </w:rPr>
            </w:pPr>
            <w:r>
              <w:rPr>
                <w:rFonts w:hint="eastAsia"/>
                <w:sz w:val="24"/>
              </w:rPr>
              <w:t>本项目位于阳江市高新技术产业开发区临港工业园内，该园区规划定位为钢铁、装备制造等，因此本项目与《关于印发广东省实施差别化环保准入促进区域协调发展的指导意见的通知》（粤环[2017]27 号）是相符的。</w:t>
            </w:r>
          </w:p>
          <w:p>
            <w:pPr>
              <w:spacing w:line="360" w:lineRule="auto"/>
              <w:rPr>
                <w:b/>
                <w:sz w:val="24"/>
              </w:rPr>
            </w:pPr>
            <w:r>
              <w:rPr>
                <w:rFonts w:hint="eastAsia"/>
                <w:b/>
                <w:sz w:val="24"/>
              </w:rPr>
              <w:t>三、阳江市相关规划的相容性分析</w:t>
            </w:r>
          </w:p>
          <w:p>
            <w:pPr>
              <w:snapToGrid w:val="0"/>
              <w:spacing w:line="360" w:lineRule="auto"/>
              <w:ind w:firstLine="480" w:firstLineChars="200"/>
              <w:rPr>
                <w:sz w:val="24"/>
              </w:rPr>
            </w:pPr>
            <w:r>
              <w:rPr>
                <w:rFonts w:hint="eastAsia"/>
                <w:sz w:val="24"/>
              </w:rPr>
              <w:t>项目选址位于</w:t>
            </w:r>
            <w:r>
              <w:rPr>
                <w:rFonts w:eastAsiaTheme="minorEastAsia"/>
                <w:sz w:val="24"/>
              </w:rPr>
              <w:t>阳江市高新区港口工业园锦绣路北边</w:t>
            </w:r>
            <w:r>
              <w:rPr>
                <w:rFonts w:hint="eastAsia"/>
                <w:sz w:val="24"/>
              </w:rPr>
              <w:t>，属于新能源装备制造行业。项目属于海上风电装备制造，项目建设符合《阳江高新区国民经济和社会发展第十三个五年规划纲要》对阳江市产业发展及环境保护的相关要求。</w:t>
            </w:r>
          </w:p>
          <w:p>
            <w:pPr>
              <w:snapToGrid w:val="0"/>
              <w:spacing w:line="360" w:lineRule="auto"/>
              <w:ind w:firstLine="480" w:firstLineChars="200"/>
              <w:rPr>
                <w:sz w:val="24"/>
              </w:rPr>
            </w:pPr>
            <w:r>
              <w:rPr>
                <w:rFonts w:hint="eastAsia" w:ascii="宋体" w:hAnsi="宋体"/>
                <w:sz w:val="24"/>
              </w:rPr>
              <w:t>项目位于阳江滨海新区规划的产业起步区内，产业类型属于规划发展的风电装备及制造类。本项目符合滨海新区以</w:t>
            </w:r>
            <w:r>
              <w:rPr>
                <w:rFonts w:eastAsia="Times New Roman"/>
                <w:sz w:val="24"/>
              </w:rPr>
              <w:t>“</w:t>
            </w:r>
            <w:r>
              <w:rPr>
                <w:rFonts w:hint="eastAsia" w:ascii="宋体" w:hAnsi="宋体"/>
                <w:sz w:val="24"/>
              </w:rPr>
              <w:t>阳江港为依托，大力发展装备制造、有色冶金等关联度高、产业链长、带动力强的产业，符合</w:t>
            </w:r>
            <w:r>
              <w:rPr>
                <w:rFonts w:hint="eastAsia"/>
                <w:sz w:val="24"/>
              </w:rPr>
              <w:t>《广东阳江滨海新区发展总体规划（</w:t>
            </w:r>
            <w:r>
              <w:rPr>
                <w:sz w:val="24"/>
              </w:rPr>
              <w:t>2013-2030</w:t>
            </w:r>
            <w:r>
              <w:rPr>
                <w:rFonts w:hint="eastAsia"/>
                <w:sz w:val="24"/>
              </w:rPr>
              <w:t xml:space="preserve"> 年）》。</w:t>
            </w:r>
          </w:p>
          <w:p>
            <w:pPr>
              <w:snapToGrid w:val="0"/>
              <w:spacing w:line="360" w:lineRule="auto"/>
              <w:ind w:firstLine="480" w:firstLineChars="200"/>
              <w:rPr>
                <w:sz w:val="24"/>
              </w:rPr>
            </w:pPr>
            <w:r>
              <w:rPr>
                <w:rFonts w:hint="eastAsia"/>
                <w:sz w:val="24"/>
              </w:rPr>
              <w:t>项目位于高新区规划的工业用地，项目土地使用功能亦为工业用途，符合《阳江高新区总体规划》。</w:t>
            </w:r>
          </w:p>
          <w:p>
            <w:pPr>
              <w:snapToGrid w:val="0"/>
              <w:spacing w:line="360" w:lineRule="auto"/>
              <w:ind w:firstLine="480" w:firstLineChars="200"/>
              <w:rPr>
                <w:sz w:val="24"/>
              </w:rPr>
            </w:pPr>
            <w:r>
              <w:rPr>
                <w:rFonts w:hint="eastAsia"/>
                <w:sz w:val="24"/>
              </w:rPr>
              <w:t>本项目属于海洋综合发展区</w:t>
            </w:r>
            <w:r>
              <w:rPr>
                <w:sz w:val="24"/>
              </w:rPr>
              <w:t>—</w:t>
            </w:r>
            <w:r>
              <w:rPr>
                <w:rFonts w:hint="eastAsia"/>
                <w:sz w:val="24"/>
              </w:rPr>
              <w:t>临港工业发展区，本项目属于风电装备制造行业，属于临港工业发展区的重点发展行业，因此，本项目建设与《阳江市主体功能规划实施纲要》是相符的。</w:t>
            </w:r>
          </w:p>
          <w:p>
            <w:pPr>
              <w:adjustRightInd w:val="0"/>
              <w:snapToGrid w:val="0"/>
              <w:spacing w:line="360" w:lineRule="auto"/>
              <w:ind w:firstLine="480" w:firstLineChars="200"/>
              <w:textAlignment w:val="baseline"/>
              <w:rPr>
                <w:snapToGrid w:val="0"/>
                <w:kern w:val="0"/>
                <w:sz w:val="24"/>
              </w:rPr>
            </w:pPr>
            <w:r>
              <w:rPr>
                <w:rFonts w:hint="eastAsia"/>
                <w:snapToGrid w:val="0"/>
                <w:kern w:val="0"/>
                <w:sz w:val="24"/>
              </w:rPr>
              <w:t>项目位于港口工业园，</w:t>
            </w:r>
            <w:r>
              <w:rPr>
                <w:snapToGrid w:val="0"/>
                <w:kern w:val="0"/>
                <w:sz w:val="24"/>
              </w:rPr>
              <w:t>港口工业园主要重点发展六大产业：1．高端不锈钢生产基地</w:t>
            </w:r>
            <w:r>
              <w:rPr>
                <w:rFonts w:hint="eastAsia"/>
                <w:snapToGrid w:val="0"/>
                <w:kern w:val="0"/>
                <w:sz w:val="24"/>
              </w:rPr>
              <w:t>；</w:t>
            </w:r>
            <w:r>
              <w:rPr>
                <w:snapToGrid w:val="0"/>
                <w:kern w:val="0"/>
                <w:sz w:val="24"/>
              </w:rPr>
              <w:t>2．先进装备制造业生产基地（1）风电装备制造</w:t>
            </w:r>
            <w:r>
              <w:rPr>
                <w:rFonts w:hint="eastAsia"/>
                <w:snapToGrid w:val="0"/>
                <w:kern w:val="0"/>
                <w:sz w:val="24"/>
              </w:rPr>
              <w:t>、</w:t>
            </w:r>
            <w:r>
              <w:rPr>
                <w:snapToGrid w:val="0"/>
                <w:kern w:val="0"/>
                <w:sz w:val="24"/>
              </w:rPr>
              <w:t>（2）游艇及海洋装备制造3．高端纸业生产基地。4．新材料新能源生产基地。5．粮油加工生产基地。6．大宗商品仓储保税物流基地。</w:t>
            </w:r>
            <w:r>
              <w:rPr>
                <w:rFonts w:hint="eastAsia"/>
                <w:snapToGrid w:val="0"/>
                <w:kern w:val="0"/>
                <w:sz w:val="24"/>
              </w:rPr>
              <w:t>项目属于</w:t>
            </w:r>
            <w:r>
              <w:rPr>
                <w:snapToGrid w:val="0"/>
                <w:kern w:val="0"/>
                <w:sz w:val="24"/>
              </w:rPr>
              <w:t>2．先进装备制造业生产基地（1）风电装备制造</w:t>
            </w:r>
            <w:r>
              <w:rPr>
                <w:rFonts w:hint="eastAsia"/>
                <w:snapToGrid w:val="0"/>
                <w:kern w:val="0"/>
                <w:sz w:val="24"/>
              </w:rPr>
              <w:t>，符合港口工业园准入条件。</w:t>
            </w:r>
          </w:p>
          <w:p>
            <w:pPr>
              <w:adjustRightInd w:val="0"/>
              <w:snapToGrid w:val="0"/>
              <w:spacing w:line="360" w:lineRule="auto"/>
              <w:ind w:firstLine="480" w:firstLineChars="200"/>
              <w:textAlignment w:val="baseline"/>
              <w:rPr>
                <w:snapToGrid w:val="0"/>
                <w:kern w:val="0"/>
                <w:sz w:val="24"/>
              </w:rPr>
            </w:pPr>
            <w:r>
              <w:rPr>
                <w:rFonts w:hint="eastAsia"/>
                <w:snapToGrid w:val="0"/>
                <w:kern w:val="0"/>
                <w:sz w:val="24"/>
              </w:rPr>
              <w:t>根据《阳江高新区建设项目差别化环保准入实施方案》，阳江高新区鼓励发展风电设备制造，本项目生产风力发电机，符合《阳江高新区建设项目差别化环保准入实施方案》要求。</w:t>
            </w:r>
          </w:p>
          <w:p>
            <w:pPr>
              <w:snapToGrid w:val="0"/>
              <w:spacing w:line="360" w:lineRule="auto"/>
              <w:ind w:firstLine="480" w:firstLineChars="200"/>
              <w:rPr>
                <w:b/>
                <w:spacing w:val="4"/>
                <w:sz w:val="24"/>
              </w:rPr>
            </w:pPr>
            <w:r>
              <w:rPr>
                <w:sz w:val="24"/>
              </w:rPr>
              <w:t>该项目符合国家相关的产业政策，符合</w:t>
            </w:r>
            <w:r>
              <w:rPr>
                <w:rFonts w:hint="eastAsia"/>
                <w:sz w:val="24"/>
              </w:rPr>
              <w:t>高新区</w:t>
            </w:r>
            <w:r>
              <w:rPr>
                <w:sz w:val="24"/>
              </w:rPr>
              <w:t>的总体规划，地理位置和开发建设条件优越，交通便利，不占用基本农田保护区、风景区、水源保护区等其它用途的用地。</w:t>
            </w:r>
          </w:p>
          <w:p>
            <w:pPr>
              <w:snapToGrid w:val="0"/>
              <w:spacing w:line="360" w:lineRule="auto"/>
              <w:rPr>
                <w:b/>
                <w:spacing w:val="4"/>
                <w:sz w:val="24"/>
              </w:rPr>
            </w:pPr>
            <w:r>
              <w:rPr>
                <w:b/>
                <w:sz w:val="24"/>
              </w:rPr>
              <w:t>二、</w:t>
            </w:r>
            <w:r>
              <w:rPr>
                <w:b/>
                <w:spacing w:val="4"/>
                <w:sz w:val="24"/>
              </w:rPr>
              <w:t>项目选址合理性分析</w:t>
            </w:r>
          </w:p>
          <w:p>
            <w:pPr>
              <w:pStyle w:val="77"/>
              <w:snapToGrid w:val="0"/>
              <w:ind w:firstLine="480"/>
              <w:rPr>
                <w:rFonts w:ascii="Times New Roman" w:hAnsi="Times New Roman" w:cs="Times New Roman"/>
                <w:sz w:val="24"/>
                <w:szCs w:val="24"/>
              </w:rPr>
            </w:pPr>
            <w:r>
              <w:rPr>
                <w:rFonts w:ascii="Times New Roman" w:hAnsi="Times New Roman" w:cs="Times New Roman"/>
                <w:sz w:val="24"/>
                <w:szCs w:val="24"/>
              </w:rPr>
              <w:t>（1）与土地利用规划符合性分析</w:t>
            </w:r>
          </w:p>
          <w:p>
            <w:pPr>
              <w:pStyle w:val="77"/>
              <w:snapToGrid w:val="0"/>
              <w:ind w:firstLine="480"/>
              <w:rPr>
                <w:rFonts w:ascii="Times New Roman" w:hAnsi="Times New Roman" w:cs="Times New Roman"/>
                <w:sz w:val="24"/>
                <w:szCs w:val="24"/>
              </w:rPr>
            </w:pPr>
            <w:r>
              <w:rPr>
                <w:rFonts w:ascii="Times New Roman" w:hAnsi="Times New Roman" w:cs="Times New Roman"/>
                <w:sz w:val="24"/>
                <w:szCs w:val="24"/>
              </w:rPr>
              <w:t>该项目位于阳江市高新区港口工业园锦绣路北边，项目所在地属于工业用地。项目所在地符合当地的规划要求，地</w:t>
            </w:r>
            <w:r>
              <w:rPr>
                <w:rFonts w:ascii="Times New Roman" w:hAnsi="Times New Roman" w:cs="Times New Roman"/>
                <w:spacing w:val="-2"/>
                <w:sz w:val="24"/>
                <w:szCs w:val="24"/>
              </w:rPr>
              <w:t>理位置和开发建设条件优越，交通便利，不占用农田保护区、水源保护区、自然风景保护区等用地。</w:t>
            </w:r>
            <w:r>
              <w:rPr>
                <w:rFonts w:ascii="Times New Roman" w:hAnsi="Times New Roman" w:cs="Times New Roman"/>
                <w:sz w:val="24"/>
                <w:szCs w:val="24"/>
              </w:rPr>
              <w:t>因此，该项目的从选址角度而言是合理的。</w:t>
            </w:r>
          </w:p>
          <w:p>
            <w:pPr>
              <w:pStyle w:val="77"/>
              <w:snapToGrid w:val="0"/>
              <w:ind w:firstLine="480"/>
              <w:rPr>
                <w:rFonts w:ascii="Times New Roman" w:hAnsi="Times New Roman" w:cs="Times New Roman"/>
                <w:sz w:val="24"/>
                <w:szCs w:val="24"/>
              </w:rPr>
            </w:pPr>
            <w:r>
              <w:rPr>
                <w:rFonts w:ascii="Times New Roman" w:hAnsi="Times New Roman" w:cs="Times New Roman"/>
                <w:sz w:val="24"/>
                <w:szCs w:val="24"/>
              </w:rPr>
              <w:t>（2）与环境功能区划的符合性分析</w:t>
            </w:r>
          </w:p>
          <w:p>
            <w:pPr>
              <w:pStyle w:val="77"/>
              <w:snapToGrid w:val="0"/>
              <w:ind w:firstLine="480"/>
              <w:rPr>
                <w:rFonts w:ascii="Times New Roman" w:hAnsi="Times New Roman" w:cs="Times New Roman"/>
                <w:kern w:val="0"/>
                <w:sz w:val="24"/>
                <w:szCs w:val="24"/>
              </w:rPr>
            </w:pPr>
            <w:r>
              <w:rPr>
                <w:rFonts w:ascii="Times New Roman" w:hAnsi="Times New Roman" w:cs="Times New Roman"/>
                <w:kern w:val="0"/>
                <w:sz w:val="24"/>
                <w:szCs w:val="24"/>
              </w:rPr>
              <w:t>项目所在区域的空气环境功能为二类区，项目产生的少量废气经采取有效措施处理后，对周围环境影响很小。</w:t>
            </w:r>
          </w:p>
          <w:p>
            <w:pPr>
              <w:pStyle w:val="77"/>
              <w:snapToGrid w:val="0"/>
              <w:ind w:firstLine="480"/>
              <w:rPr>
                <w:rFonts w:ascii="Times New Roman" w:hAnsi="Times New Roman" w:cs="Times New Roman"/>
                <w:spacing w:val="-10"/>
                <w:sz w:val="24"/>
                <w:szCs w:val="24"/>
              </w:rPr>
            </w:pPr>
            <w:r>
              <w:rPr>
                <w:rFonts w:ascii="Times New Roman" w:hAnsi="Times New Roman" w:cs="Times New Roman"/>
                <w:kern w:val="0"/>
                <w:sz w:val="24"/>
                <w:szCs w:val="24"/>
              </w:rPr>
              <w:t>本项目</w:t>
            </w:r>
            <w:r>
              <w:rPr>
                <w:rFonts w:ascii="Times New Roman" w:hAnsi="Times New Roman" w:cs="Times New Roman"/>
                <w:sz w:val="24"/>
                <w:szCs w:val="24"/>
              </w:rPr>
              <w:t>纳污水体</w:t>
            </w:r>
            <w:r>
              <w:rPr>
                <w:rFonts w:ascii="Times New Roman" w:hAnsi="Times New Roman" w:cs="Times New Roman"/>
                <w:sz w:val="24"/>
              </w:rPr>
              <w:t>三丫河为</w:t>
            </w:r>
            <w:r>
              <w:rPr>
                <w:rFonts w:hint="eastAsia" w:ascii="Times New Roman" w:hAnsi="Times New Roman" w:cs="Times New Roman"/>
                <w:sz w:val="24"/>
              </w:rPr>
              <w:t>第三类海水</w:t>
            </w:r>
            <w:r>
              <w:rPr>
                <w:rFonts w:ascii="Times New Roman" w:hAnsi="Times New Roman" w:cs="Times New Roman"/>
                <w:sz w:val="24"/>
              </w:rPr>
              <w:t>，项目</w:t>
            </w:r>
            <w:r>
              <w:rPr>
                <w:rFonts w:ascii="Times New Roman" w:hAnsi="Times New Roman" w:cs="Times New Roman"/>
                <w:sz w:val="24"/>
                <w:szCs w:val="24"/>
              </w:rPr>
              <w:t>产生的生活污水</w:t>
            </w:r>
            <w:r>
              <w:rPr>
                <w:rFonts w:ascii="Times New Roman" w:hAnsi="Times New Roman" w:cs="Times New Roman"/>
                <w:sz w:val="24"/>
              </w:rPr>
              <w:t>经三级化粪池预处理，通过市政管道排入高新区临港工业园污水处理厂进行深度处理，处理达标的废水对受纳水体影响可降至最低。</w:t>
            </w:r>
          </w:p>
          <w:p>
            <w:pPr>
              <w:pStyle w:val="77"/>
              <w:snapToGrid w:val="0"/>
              <w:ind w:firstLine="480"/>
              <w:rPr>
                <w:rFonts w:ascii="Times New Roman" w:hAnsi="Times New Roman" w:cs="Times New Roman"/>
                <w:sz w:val="24"/>
                <w:szCs w:val="24"/>
              </w:rPr>
            </w:pPr>
            <w:r>
              <w:rPr>
                <w:rFonts w:ascii="Times New Roman" w:hAnsi="Times New Roman" w:cs="Times New Roman"/>
                <w:kern w:val="0"/>
                <w:sz w:val="24"/>
                <w:szCs w:val="24"/>
              </w:rPr>
              <w:t>本项目所在区域声环境功能区划为3类，项目产生的噪声，经采取消声、隔声等综合措施处理，再经距离衰减作用后，边界噪声能达到相关要求，不会改变区域声环境功能。</w:t>
            </w:r>
          </w:p>
          <w:p>
            <w:pPr>
              <w:pStyle w:val="77"/>
              <w:snapToGrid w:val="0"/>
              <w:ind w:firstLine="480"/>
              <w:rPr>
                <w:rFonts w:ascii="Times New Roman" w:hAnsi="Times New Roman" w:cs="Times New Roman"/>
                <w:sz w:val="24"/>
                <w:szCs w:val="24"/>
              </w:rPr>
            </w:pPr>
            <w:r>
              <w:rPr>
                <w:rFonts w:ascii="Times New Roman" w:hAnsi="Times New Roman" w:cs="Times New Roman"/>
                <w:sz w:val="24"/>
                <w:szCs w:val="24"/>
              </w:rPr>
              <w:t>项目周围无国家重点保护的文物、古迹，无名胜风景区、自然保护区等，项目选址符合环境功能区划的要求。</w:t>
            </w:r>
          </w:p>
          <w:p>
            <w:pPr>
              <w:rPr>
                <w:b/>
                <w:sz w:val="28"/>
                <w:szCs w:val="28"/>
              </w:rPr>
            </w:pPr>
          </w:p>
          <w:p>
            <w:pPr>
              <w:rPr>
                <w:b/>
                <w:sz w:val="28"/>
                <w:szCs w:val="28"/>
              </w:rPr>
            </w:pPr>
          </w:p>
        </w:tc>
      </w:tr>
    </w:tbl>
    <w:p>
      <w:pPr>
        <w:widowControl/>
        <w:jc w:val="left"/>
        <w:rPr>
          <w:rFonts w:eastAsiaTheme="minorEastAsia"/>
          <w:b/>
          <w:sz w:val="30"/>
          <w:szCs w:val="30"/>
        </w:rPr>
        <w:sectPr>
          <w:pgSz w:w="11906" w:h="16838"/>
          <w:pgMar w:top="1418" w:right="1286" w:bottom="1418" w:left="1418" w:header="851" w:footer="992" w:gutter="0"/>
          <w:cols w:space="720" w:num="1"/>
          <w:docGrid w:type="lines" w:linePitch="312" w:charSpace="0"/>
        </w:sectPr>
      </w:pPr>
    </w:p>
    <w:p>
      <w:pPr>
        <w:outlineLvl w:val="0"/>
        <w:rPr>
          <w:rFonts w:eastAsia="黑体"/>
          <w:sz w:val="28"/>
          <w:szCs w:val="28"/>
        </w:rPr>
      </w:pPr>
      <w:r>
        <w:rPr>
          <w:rFonts w:eastAsia="黑体"/>
          <w:sz w:val="28"/>
          <w:szCs w:val="28"/>
        </w:rPr>
        <w:t>【环保验收竣工要求】</w:t>
      </w:r>
    </w:p>
    <w:p>
      <w:pPr>
        <w:jc w:val="center"/>
        <w:rPr>
          <w:sz w:val="24"/>
        </w:rPr>
      </w:pPr>
      <w:r>
        <w:rPr>
          <w:sz w:val="24"/>
        </w:rPr>
        <w:t>表</w:t>
      </w:r>
      <w:r>
        <w:rPr>
          <w:rFonts w:hint="eastAsia"/>
          <w:sz w:val="24"/>
        </w:rPr>
        <w:t>19</w:t>
      </w:r>
      <w:r>
        <w:rPr>
          <w:sz w:val="24"/>
        </w:rPr>
        <w:t>竣工环境保护验收及监测一览表</w:t>
      </w:r>
    </w:p>
    <w:tbl>
      <w:tblPr>
        <w:tblStyle w:val="24"/>
        <w:tblW w:w="14477"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
        <w:gridCol w:w="709"/>
        <w:gridCol w:w="708"/>
        <w:gridCol w:w="1138"/>
        <w:gridCol w:w="1701"/>
        <w:gridCol w:w="1274"/>
        <w:gridCol w:w="2270"/>
        <w:gridCol w:w="4549"/>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restart"/>
            <w:vAlign w:val="center"/>
          </w:tcPr>
          <w:p>
            <w:pPr>
              <w:jc w:val="center"/>
              <w:rPr>
                <w:szCs w:val="21"/>
              </w:rPr>
            </w:pPr>
            <w:r>
              <w:rPr>
                <w:szCs w:val="21"/>
              </w:rPr>
              <w:t>序号</w:t>
            </w:r>
          </w:p>
        </w:tc>
        <w:tc>
          <w:tcPr>
            <w:tcW w:w="5530" w:type="dxa"/>
            <w:gridSpan w:val="5"/>
            <w:vAlign w:val="center"/>
          </w:tcPr>
          <w:p>
            <w:pPr>
              <w:jc w:val="center"/>
              <w:rPr>
                <w:szCs w:val="21"/>
              </w:rPr>
            </w:pPr>
            <w:r>
              <w:rPr>
                <w:szCs w:val="21"/>
              </w:rPr>
              <w:t>污染物</w:t>
            </w:r>
          </w:p>
        </w:tc>
        <w:tc>
          <w:tcPr>
            <w:tcW w:w="2270" w:type="dxa"/>
            <w:vMerge w:val="restart"/>
            <w:vAlign w:val="center"/>
          </w:tcPr>
          <w:p>
            <w:pPr>
              <w:jc w:val="center"/>
              <w:rPr>
                <w:szCs w:val="21"/>
              </w:rPr>
            </w:pPr>
            <w:r>
              <w:rPr>
                <w:szCs w:val="21"/>
              </w:rPr>
              <w:t>环保设施</w:t>
            </w:r>
          </w:p>
        </w:tc>
        <w:tc>
          <w:tcPr>
            <w:tcW w:w="4549" w:type="dxa"/>
            <w:vMerge w:val="restart"/>
            <w:vAlign w:val="center"/>
          </w:tcPr>
          <w:p>
            <w:pPr>
              <w:jc w:val="center"/>
              <w:rPr>
                <w:szCs w:val="21"/>
              </w:rPr>
            </w:pPr>
            <w:r>
              <w:rPr>
                <w:szCs w:val="21"/>
              </w:rPr>
              <w:t>验收执行标准</w:t>
            </w:r>
          </w:p>
        </w:tc>
        <w:tc>
          <w:tcPr>
            <w:tcW w:w="1562" w:type="dxa"/>
            <w:vMerge w:val="restart"/>
            <w:vAlign w:val="center"/>
          </w:tcPr>
          <w:p>
            <w:pPr>
              <w:jc w:val="center"/>
              <w:rPr>
                <w:szCs w:val="21"/>
              </w:rPr>
            </w:pPr>
            <w:r>
              <w:rPr>
                <w:szCs w:val="21"/>
              </w:rPr>
              <w:t>监测点位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Align w:val="center"/>
          </w:tcPr>
          <w:p>
            <w:pPr>
              <w:jc w:val="center"/>
              <w:rPr>
                <w:szCs w:val="21"/>
              </w:rPr>
            </w:pPr>
            <w:r>
              <w:rPr>
                <w:szCs w:val="21"/>
              </w:rPr>
              <w:t>要素</w:t>
            </w:r>
          </w:p>
        </w:tc>
        <w:tc>
          <w:tcPr>
            <w:tcW w:w="1846" w:type="dxa"/>
            <w:gridSpan w:val="2"/>
            <w:vAlign w:val="center"/>
          </w:tcPr>
          <w:p>
            <w:pPr>
              <w:jc w:val="center"/>
              <w:rPr>
                <w:szCs w:val="21"/>
              </w:rPr>
            </w:pPr>
            <w:r>
              <w:rPr>
                <w:szCs w:val="21"/>
              </w:rPr>
              <w:t>生产工艺</w:t>
            </w:r>
          </w:p>
        </w:tc>
        <w:tc>
          <w:tcPr>
            <w:tcW w:w="1701" w:type="dxa"/>
            <w:vAlign w:val="center"/>
          </w:tcPr>
          <w:p>
            <w:pPr>
              <w:jc w:val="center"/>
              <w:rPr>
                <w:szCs w:val="21"/>
              </w:rPr>
            </w:pPr>
            <w:r>
              <w:rPr>
                <w:szCs w:val="21"/>
              </w:rPr>
              <w:t>污染物因子（主要验收监测项目）</w:t>
            </w:r>
          </w:p>
        </w:tc>
        <w:tc>
          <w:tcPr>
            <w:tcW w:w="1274" w:type="dxa"/>
            <w:vAlign w:val="center"/>
          </w:tcPr>
          <w:p>
            <w:pPr>
              <w:jc w:val="center"/>
              <w:rPr>
                <w:szCs w:val="21"/>
              </w:rPr>
            </w:pPr>
            <w:r>
              <w:rPr>
                <w:szCs w:val="21"/>
              </w:rPr>
              <w:t>核准排放量</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1</w:t>
            </w:r>
          </w:p>
        </w:tc>
        <w:tc>
          <w:tcPr>
            <w:tcW w:w="709" w:type="dxa"/>
            <w:vMerge w:val="restart"/>
            <w:vAlign w:val="center"/>
          </w:tcPr>
          <w:p>
            <w:pPr>
              <w:jc w:val="center"/>
              <w:rPr>
                <w:szCs w:val="21"/>
              </w:rPr>
            </w:pPr>
            <w:r>
              <w:rPr>
                <w:szCs w:val="21"/>
              </w:rPr>
              <w:t>废气</w:t>
            </w:r>
          </w:p>
        </w:tc>
        <w:tc>
          <w:tcPr>
            <w:tcW w:w="708" w:type="dxa"/>
            <w:vMerge w:val="restart"/>
            <w:vAlign w:val="center"/>
          </w:tcPr>
          <w:p>
            <w:pPr>
              <w:jc w:val="center"/>
              <w:rPr>
                <w:szCs w:val="21"/>
              </w:rPr>
            </w:pPr>
            <w:r>
              <w:rPr>
                <w:szCs w:val="21"/>
              </w:rPr>
              <w:t>施工期</w:t>
            </w:r>
          </w:p>
        </w:tc>
        <w:tc>
          <w:tcPr>
            <w:tcW w:w="1138" w:type="dxa"/>
            <w:vAlign w:val="center"/>
          </w:tcPr>
          <w:p>
            <w:pPr>
              <w:jc w:val="center"/>
              <w:rPr>
                <w:szCs w:val="21"/>
              </w:rPr>
            </w:pPr>
            <w:r>
              <w:rPr>
                <w:szCs w:val="21"/>
              </w:rPr>
              <w:t>施工扬尘</w:t>
            </w:r>
          </w:p>
        </w:tc>
        <w:tc>
          <w:tcPr>
            <w:tcW w:w="1701" w:type="dxa"/>
            <w:vAlign w:val="center"/>
          </w:tcPr>
          <w:p>
            <w:pPr>
              <w:jc w:val="center"/>
              <w:rPr>
                <w:szCs w:val="21"/>
              </w:rPr>
            </w:pPr>
            <w:r>
              <w:rPr>
                <w:szCs w:val="21"/>
              </w:rPr>
              <w:t>TSP等</w:t>
            </w:r>
          </w:p>
        </w:tc>
        <w:tc>
          <w:tcPr>
            <w:tcW w:w="1274" w:type="dxa"/>
            <w:vAlign w:val="center"/>
          </w:tcPr>
          <w:p>
            <w:pPr>
              <w:jc w:val="center"/>
              <w:rPr>
                <w:szCs w:val="21"/>
              </w:rPr>
            </w:pPr>
            <w:r>
              <w:rPr>
                <w:szCs w:val="21"/>
              </w:rPr>
              <w:t>/</w:t>
            </w:r>
          </w:p>
        </w:tc>
        <w:tc>
          <w:tcPr>
            <w:tcW w:w="2270" w:type="dxa"/>
            <w:vAlign w:val="center"/>
          </w:tcPr>
          <w:p>
            <w:pPr>
              <w:spacing w:line="300" w:lineRule="exact"/>
              <w:jc w:val="center"/>
              <w:rPr>
                <w:szCs w:val="21"/>
              </w:rPr>
            </w:pPr>
            <w:r>
              <w:rPr>
                <w:szCs w:val="21"/>
              </w:rPr>
              <w:t>施工场地洒水，减少扬尘，生产材料轻拿轻放</w:t>
            </w:r>
          </w:p>
        </w:tc>
        <w:tc>
          <w:tcPr>
            <w:tcW w:w="4549" w:type="dxa"/>
            <w:vAlign w:val="center"/>
          </w:tcPr>
          <w:p>
            <w:pPr>
              <w:ind w:left="105" w:leftChars="50"/>
              <w:jc w:val="center"/>
              <w:rPr>
                <w:szCs w:val="21"/>
              </w:rPr>
            </w:pPr>
            <w:r>
              <w:rPr>
                <w:szCs w:val="21"/>
              </w:rPr>
              <w:t>/</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2</w:t>
            </w: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Align w:val="center"/>
          </w:tcPr>
          <w:p>
            <w:pPr>
              <w:jc w:val="center"/>
              <w:rPr>
                <w:szCs w:val="21"/>
              </w:rPr>
            </w:pPr>
            <w:r>
              <w:rPr>
                <w:szCs w:val="21"/>
              </w:rPr>
              <w:t>机械运行</w:t>
            </w:r>
          </w:p>
          <w:p>
            <w:pPr>
              <w:jc w:val="center"/>
              <w:rPr>
                <w:szCs w:val="21"/>
              </w:rPr>
            </w:pPr>
            <w:r>
              <w:rPr>
                <w:szCs w:val="21"/>
              </w:rPr>
              <w:t>燃油废气</w:t>
            </w:r>
          </w:p>
        </w:tc>
        <w:tc>
          <w:tcPr>
            <w:tcW w:w="1701" w:type="dxa"/>
            <w:vAlign w:val="center"/>
          </w:tcPr>
          <w:p>
            <w:pPr>
              <w:jc w:val="center"/>
              <w:rPr>
                <w:kern w:val="21"/>
                <w:szCs w:val="21"/>
              </w:rPr>
            </w:pPr>
            <w:r>
              <w:rPr>
                <w:kern w:val="21"/>
                <w:szCs w:val="21"/>
              </w:rPr>
              <w:t>NO</w:t>
            </w:r>
            <w:r>
              <w:rPr>
                <w:kern w:val="21"/>
                <w:szCs w:val="21"/>
                <w:vertAlign w:val="subscript"/>
              </w:rPr>
              <w:t>X</w:t>
            </w:r>
            <w:r>
              <w:rPr>
                <w:kern w:val="21"/>
                <w:szCs w:val="21"/>
              </w:rPr>
              <w:t>、SO</w:t>
            </w:r>
            <w:r>
              <w:rPr>
                <w:kern w:val="21"/>
                <w:szCs w:val="21"/>
                <w:vertAlign w:val="subscript"/>
              </w:rPr>
              <w:t>2</w:t>
            </w:r>
            <w:r>
              <w:rPr>
                <w:kern w:val="21"/>
                <w:szCs w:val="21"/>
              </w:rPr>
              <w:t>、烟尘</w:t>
            </w:r>
          </w:p>
        </w:tc>
        <w:tc>
          <w:tcPr>
            <w:tcW w:w="1274" w:type="dxa"/>
            <w:vAlign w:val="center"/>
          </w:tcPr>
          <w:p>
            <w:pPr>
              <w:jc w:val="center"/>
              <w:rPr>
                <w:szCs w:val="21"/>
              </w:rPr>
            </w:pPr>
            <w:r>
              <w:rPr>
                <w:szCs w:val="21"/>
              </w:rPr>
              <w:t>/</w:t>
            </w:r>
          </w:p>
        </w:tc>
        <w:tc>
          <w:tcPr>
            <w:tcW w:w="2270" w:type="dxa"/>
            <w:vAlign w:val="center"/>
          </w:tcPr>
          <w:p>
            <w:pPr>
              <w:jc w:val="center"/>
              <w:rPr>
                <w:szCs w:val="21"/>
              </w:rPr>
            </w:pPr>
            <w:r>
              <w:rPr>
                <w:szCs w:val="21"/>
              </w:rPr>
              <w:t>少量、无组织排放</w:t>
            </w:r>
          </w:p>
        </w:tc>
        <w:tc>
          <w:tcPr>
            <w:tcW w:w="4549" w:type="dxa"/>
            <w:vAlign w:val="center"/>
          </w:tcPr>
          <w:p>
            <w:pPr>
              <w:jc w:val="center"/>
              <w:rPr>
                <w:szCs w:val="21"/>
              </w:rPr>
            </w:pPr>
            <w:r>
              <w:rPr>
                <w:szCs w:val="21"/>
              </w:rPr>
              <w:t>/</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3</w:t>
            </w:r>
          </w:p>
        </w:tc>
        <w:tc>
          <w:tcPr>
            <w:tcW w:w="709" w:type="dxa"/>
            <w:vMerge w:val="continue"/>
            <w:vAlign w:val="center"/>
          </w:tcPr>
          <w:p>
            <w:pPr>
              <w:jc w:val="center"/>
              <w:rPr>
                <w:szCs w:val="21"/>
              </w:rPr>
            </w:pPr>
          </w:p>
        </w:tc>
        <w:tc>
          <w:tcPr>
            <w:tcW w:w="708" w:type="dxa"/>
            <w:vMerge w:val="restart"/>
            <w:vAlign w:val="center"/>
          </w:tcPr>
          <w:p>
            <w:pPr>
              <w:jc w:val="center"/>
              <w:rPr>
                <w:szCs w:val="21"/>
              </w:rPr>
            </w:pPr>
            <w:r>
              <w:rPr>
                <w:szCs w:val="21"/>
              </w:rPr>
              <w:t>运营期</w:t>
            </w:r>
          </w:p>
        </w:tc>
        <w:tc>
          <w:tcPr>
            <w:tcW w:w="1138" w:type="dxa"/>
            <w:vAlign w:val="center"/>
          </w:tcPr>
          <w:p>
            <w:pPr>
              <w:jc w:val="center"/>
              <w:rPr>
                <w:szCs w:val="21"/>
              </w:rPr>
            </w:pPr>
            <w:r>
              <w:rPr>
                <w:rFonts w:hint="eastAsia"/>
                <w:szCs w:val="21"/>
              </w:rPr>
              <w:t>装配</w:t>
            </w:r>
            <w:r>
              <w:rPr>
                <w:szCs w:val="21"/>
              </w:rPr>
              <w:t>工序</w:t>
            </w:r>
          </w:p>
        </w:tc>
        <w:tc>
          <w:tcPr>
            <w:tcW w:w="1701" w:type="dxa"/>
            <w:vAlign w:val="center"/>
          </w:tcPr>
          <w:p>
            <w:pPr>
              <w:jc w:val="center"/>
              <w:rPr>
                <w:szCs w:val="21"/>
              </w:rPr>
            </w:pPr>
            <w:r>
              <w:rPr>
                <w:rFonts w:hint="eastAsia"/>
                <w:kern w:val="21"/>
                <w:szCs w:val="21"/>
              </w:rPr>
              <w:t>非甲烷总烃</w:t>
            </w:r>
          </w:p>
        </w:tc>
        <w:tc>
          <w:tcPr>
            <w:tcW w:w="1274" w:type="dxa"/>
            <w:vAlign w:val="center"/>
          </w:tcPr>
          <w:p>
            <w:pPr>
              <w:jc w:val="center"/>
              <w:rPr>
                <w:szCs w:val="21"/>
              </w:rPr>
            </w:pPr>
            <w:r>
              <w:rPr>
                <w:rFonts w:hint="eastAsia"/>
              </w:rPr>
              <w:t>2.25</w:t>
            </w:r>
            <w:r>
              <w:t>kg/a</w:t>
            </w:r>
          </w:p>
        </w:tc>
        <w:tc>
          <w:tcPr>
            <w:tcW w:w="2270" w:type="dxa"/>
            <w:vAlign w:val="center"/>
          </w:tcPr>
          <w:p>
            <w:pPr>
              <w:topLinePunct/>
              <w:snapToGrid w:val="0"/>
              <w:jc w:val="center"/>
              <w:rPr>
                <w:szCs w:val="21"/>
              </w:rPr>
            </w:pPr>
            <w:r>
              <w:rPr>
                <w:rFonts w:hint="eastAsia"/>
                <w:spacing w:val="-10"/>
                <w:szCs w:val="21"/>
              </w:rPr>
              <w:t>加强车间通风换气后无组织排放</w:t>
            </w:r>
          </w:p>
        </w:tc>
        <w:tc>
          <w:tcPr>
            <w:tcW w:w="4549" w:type="dxa"/>
            <w:vAlign w:val="center"/>
          </w:tcPr>
          <w:p>
            <w:pPr>
              <w:jc w:val="center"/>
              <w:rPr>
                <w:szCs w:val="21"/>
              </w:rPr>
            </w:pPr>
            <w:r>
              <w:rPr>
                <w:szCs w:val="21"/>
              </w:rPr>
              <w:t>广东省《大气污染物排放限值》(DB 44/27－2001)第二时段</w:t>
            </w:r>
            <w:r>
              <w:rPr>
                <w:rFonts w:hint="eastAsia"/>
                <w:szCs w:val="21"/>
              </w:rPr>
              <w:t>无组织排放监控浓度限值</w:t>
            </w:r>
          </w:p>
        </w:tc>
        <w:tc>
          <w:tcPr>
            <w:tcW w:w="1562" w:type="dxa"/>
            <w:vAlign w:val="center"/>
          </w:tcPr>
          <w:p>
            <w:pPr>
              <w:jc w:val="center"/>
              <w:rPr>
                <w:szCs w:val="21"/>
              </w:rPr>
            </w:pPr>
            <w:r>
              <w:rPr>
                <w:rFonts w:hint="eastAsia"/>
                <w:szCs w:val="21"/>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atLeast"/>
        </w:trPr>
        <w:tc>
          <w:tcPr>
            <w:tcW w:w="566" w:type="dxa"/>
            <w:vAlign w:val="center"/>
          </w:tcPr>
          <w:p>
            <w:pPr>
              <w:jc w:val="center"/>
              <w:rPr>
                <w:szCs w:val="21"/>
              </w:rPr>
            </w:pPr>
            <w:r>
              <w:rPr>
                <w:szCs w:val="21"/>
              </w:rPr>
              <w:t>4</w:t>
            </w: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Align w:val="center"/>
          </w:tcPr>
          <w:p>
            <w:pPr>
              <w:jc w:val="center"/>
              <w:rPr>
                <w:szCs w:val="21"/>
              </w:rPr>
            </w:pPr>
            <w:r>
              <w:rPr>
                <w:kern w:val="21"/>
                <w:szCs w:val="21"/>
              </w:rPr>
              <w:t>厨房蒸煮</w:t>
            </w:r>
          </w:p>
        </w:tc>
        <w:tc>
          <w:tcPr>
            <w:tcW w:w="1701" w:type="dxa"/>
            <w:vAlign w:val="center"/>
          </w:tcPr>
          <w:p>
            <w:pPr>
              <w:jc w:val="center"/>
              <w:rPr>
                <w:kern w:val="21"/>
                <w:szCs w:val="21"/>
              </w:rPr>
            </w:pPr>
            <w:r>
              <w:rPr>
                <w:kern w:val="21"/>
                <w:szCs w:val="21"/>
              </w:rPr>
              <w:t>厨房油烟</w:t>
            </w:r>
          </w:p>
        </w:tc>
        <w:tc>
          <w:tcPr>
            <w:tcW w:w="1274" w:type="dxa"/>
            <w:vAlign w:val="center"/>
          </w:tcPr>
          <w:p>
            <w:pPr>
              <w:jc w:val="center"/>
            </w:pPr>
            <w:r>
              <w:rPr>
                <w:rFonts w:hint="eastAsia"/>
                <w:kern w:val="21"/>
                <w:szCs w:val="21"/>
              </w:rPr>
              <w:t>43.2</w:t>
            </w:r>
            <w:r>
              <w:t xml:space="preserve"> kg/a</w:t>
            </w:r>
          </w:p>
        </w:tc>
        <w:tc>
          <w:tcPr>
            <w:tcW w:w="2270" w:type="dxa"/>
            <w:vAlign w:val="center"/>
          </w:tcPr>
          <w:p>
            <w:pPr>
              <w:topLinePunct/>
              <w:snapToGrid w:val="0"/>
              <w:jc w:val="center"/>
              <w:rPr>
                <w:spacing w:val="-10"/>
                <w:szCs w:val="21"/>
              </w:rPr>
            </w:pPr>
            <w:r>
              <w:rPr>
                <w:kern w:val="21"/>
                <w:szCs w:val="21"/>
              </w:rPr>
              <w:t>运水烟罩+静电式油烟净化器+排气筒高空排放</w:t>
            </w:r>
          </w:p>
        </w:tc>
        <w:tc>
          <w:tcPr>
            <w:tcW w:w="4549" w:type="dxa"/>
            <w:vAlign w:val="center"/>
          </w:tcPr>
          <w:p>
            <w:pPr>
              <w:jc w:val="center"/>
              <w:rPr>
                <w:szCs w:val="21"/>
              </w:rPr>
            </w:pPr>
            <w:r>
              <w:rPr>
                <w:szCs w:val="21"/>
              </w:rPr>
              <w:t>《饮食业油烟排放标准》（GB18483-2001）</w:t>
            </w:r>
          </w:p>
        </w:tc>
        <w:tc>
          <w:tcPr>
            <w:tcW w:w="1562" w:type="dxa"/>
            <w:vAlign w:val="center"/>
          </w:tcPr>
          <w:p>
            <w:pPr>
              <w:jc w:val="center"/>
              <w:rPr>
                <w:szCs w:val="21"/>
              </w:rPr>
            </w:pPr>
            <w:r>
              <w:rPr>
                <w:szCs w:val="21"/>
              </w:rPr>
              <w:t>排气筒</w:t>
            </w:r>
            <w:r>
              <w:rPr>
                <w:rFonts w:hint="eastAsia"/>
                <w:szCs w:val="21"/>
              </w:rPr>
              <w:t>P</w:t>
            </w:r>
            <w:r>
              <w:rPr>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restart"/>
            <w:vAlign w:val="center"/>
          </w:tcPr>
          <w:p>
            <w:pPr>
              <w:jc w:val="center"/>
              <w:rPr>
                <w:szCs w:val="21"/>
              </w:rPr>
            </w:pPr>
            <w:r>
              <w:rPr>
                <w:szCs w:val="21"/>
              </w:rPr>
              <w:t>5</w:t>
            </w:r>
          </w:p>
        </w:tc>
        <w:tc>
          <w:tcPr>
            <w:tcW w:w="709" w:type="dxa"/>
            <w:vMerge w:val="restart"/>
            <w:vAlign w:val="center"/>
          </w:tcPr>
          <w:p>
            <w:pPr>
              <w:jc w:val="center"/>
              <w:rPr>
                <w:szCs w:val="21"/>
              </w:rPr>
            </w:pPr>
            <w:r>
              <w:rPr>
                <w:szCs w:val="21"/>
              </w:rPr>
              <w:t>废水</w:t>
            </w:r>
          </w:p>
        </w:tc>
        <w:tc>
          <w:tcPr>
            <w:tcW w:w="708" w:type="dxa"/>
            <w:vMerge w:val="restart"/>
            <w:vAlign w:val="center"/>
          </w:tcPr>
          <w:p>
            <w:pPr>
              <w:jc w:val="center"/>
              <w:rPr>
                <w:szCs w:val="21"/>
              </w:rPr>
            </w:pPr>
            <w:r>
              <w:rPr>
                <w:szCs w:val="21"/>
              </w:rPr>
              <w:t>施工期</w:t>
            </w:r>
          </w:p>
        </w:tc>
        <w:tc>
          <w:tcPr>
            <w:tcW w:w="1138" w:type="dxa"/>
            <w:vMerge w:val="restart"/>
            <w:vAlign w:val="center"/>
          </w:tcPr>
          <w:p>
            <w:pPr>
              <w:jc w:val="center"/>
              <w:rPr>
                <w:szCs w:val="21"/>
              </w:rPr>
            </w:pPr>
            <w:r>
              <w:rPr>
                <w:szCs w:val="21"/>
              </w:rPr>
              <w:t>生活污水</w:t>
            </w:r>
          </w:p>
          <w:p>
            <w:pPr>
              <w:jc w:val="center"/>
              <w:rPr>
                <w:szCs w:val="21"/>
              </w:rPr>
            </w:pPr>
            <w:r>
              <w:rPr>
                <w:szCs w:val="21"/>
              </w:rPr>
              <w:t>（</w:t>
            </w:r>
            <w:r>
              <w:rPr>
                <w:rFonts w:hint="eastAsia"/>
                <w:szCs w:val="21"/>
              </w:rPr>
              <w:t>1.8</w:t>
            </w:r>
            <w:r>
              <w:rPr>
                <w:szCs w:val="21"/>
              </w:rPr>
              <w:t>t/d）</w:t>
            </w:r>
          </w:p>
        </w:tc>
        <w:tc>
          <w:tcPr>
            <w:tcW w:w="1701" w:type="dxa"/>
            <w:vAlign w:val="center"/>
          </w:tcPr>
          <w:p>
            <w:pPr>
              <w:jc w:val="center"/>
              <w:rPr>
                <w:szCs w:val="21"/>
              </w:rPr>
            </w:pPr>
            <w:r>
              <w:rPr>
                <w:szCs w:val="21"/>
              </w:rPr>
              <w:t>COD</w:t>
            </w:r>
            <w:r>
              <w:rPr>
                <w:szCs w:val="21"/>
                <w:vertAlign w:val="subscript"/>
              </w:rPr>
              <w:t>Cr</w:t>
            </w:r>
          </w:p>
        </w:tc>
        <w:tc>
          <w:tcPr>
            <w:tcW w:w="1274" w:type="dxa"/>
            <w:vAlign w:val="center"/>
          </w:tcPr>
          <w:p>
            <w:pPr>
              <w:jc w:val="center"/>
              <w:rPr>
                <w:szCs w:val="21"/>
              </w:rPr>
            </w:pPr>
            <w:r>
              <w:rPr>
                <w:szCs w:val="21"/>
              </w:rPr>
              <w:t>0.</w:t>
            </w:r>
            <w:r>
              <w:rPr>
                <w:rFonts w:hint="eastAsia"/>
                <w:szCs w:val="21"/>
              </w:rPr>
              <w:t>45</w:t>
            </w:r>
            <w:r>
              <w:rPr>
                <w:szCs w:val="21"/>
              </w:rPr>
              <w:t xml:space="preserve"> kg/d</w:t>
            </w:r>
          </w:p>
        </w:tc>
        <w:tc>
          <w:tcPr>
            <w:tcW w:w="2270" w:type="dxa"/>
            <w:vMerge w:val="restart"/>
            <w:vAlign w:val="center"/>
          </w:tcPr>
          <w:p>
            <w:pPr>
              <w:jc w:val="center"/>
              <w:rPr>
                <w:szCs w:val="21"/>
              </w:rPr>
            </w:pPr>
            <w:r>
              <w:rPr>
                <w:szCs w:val="21"/>
              </w:rPr>
              <w:t>外排废水→三级化粪池→高新区临港工业园污水处理厂→附近河道</w:t>
            </w:r>
          </w:p>
        </w:tc>
        <w:tc>
          <w:tcPr>
            <w:tcW w:w="4549" w:type="dxa"/>
            <w:vMerge w:val="restart"/>
            <w:vAlign w:val="center"/>
          </w:tcPr>
          <w:p>
            <w:pPr>
              <w:jc w:val="center"/>
              <w:rPr>
                <w:szCs w:val="21"/>
              </w:rPr>
            </w:pPr>
            <w:r>
              <w:rPr>
                <w:szCs w:val="21"/>
              </w:rPr>
              <w:t>广东省《水污染物排放限值》（DB44/26-2001）中的第二时段三级标准</w:t>
            </w:r>
          </w:p>
        </w:tc>
        <w:tc>
          <w:tcPr>
            <w:tcW w:w="1562" w:type="dxa"/>
            <w:vMerge w:val="restart"/>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BOD</w:t>
            </w:r>
            <w:r>
              <w:rPr>
                <w:szCs w:val="21"/>
                <w:vertAlign w:val="subscript"/>
              </w:rPr>
              <w:t>5</w:t>
            </w:r>
          </w:p>
        </w:tc>
        <w:tc>
          <w:tcPr>
            <w:tcW w:w="1274" w:type="dxa"/>
            <w:vAlign w:val="center"/>
          </w:tcPr>
          <w:p>
            <w:pPr>
              <w:jc w:val="center"/>
              <w:rPr>
                <w:szCs w:val="21"/>
              </w:rPr>
            </w:pPr>
            <w:r>
              <w:rPr>
                <w:szCs w:val="21"/>
              </w:rPr>
              <w:t>0.</w:t>
            </w:r>
            <w:r>
              <w:rPr>
                <w:rFonts w:hint="eastAsia"/>
                <w:szCs w:val="21"/>
              </w:rPr>
              <w:t>27</w:t>
            </w:r>
            <w:r>
              <w:rPr>
                <w:szCs w:val="21"/>
              </w:rPr>
              <w:t xml:space="preserve"> kg /d</w:t>
            </w:r>
          </w:p>
        </w:tc>
        <w:tc>
          <w:tcPr>
            <w:tcW w:w="2270" w:type="dxa"/>
            <w:vMerge w:val="continue"/>
            <w:vAlign w:val="center"/>
          </w:tcPr>
          <w:p>
            <w:pPr>
              <w:jc w:val="center"/>
              <w:rPr>
                <w:szCs w:val="21"/>
              </w:rPr>
            </w:pPr>
          </w:p>
        </w:tc>
        <w:tc>
          <w:tcPr>
            <w:tcW w:w="4549" w:type="dxa"/>
            <w:vMerge w:val="continue"/>
            <w:vAlign w:val="center"/>
          </w:tcPr>
          <w:p>
            <w:pPr>
              <w:ind w:firstLine="420" w:firstLineChars="200"/>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SS</w:t>
            </w:r>
          </w:p>
        </w:tc>
        <w:tc>
          <w:tcPr>
            <w:tcW w:w="1274" w:type="dxa"/>
            <w:vAlign w:val="center"/>
          </w:tcPr>
          <w:p>
            <w:pPr>
              <w:jc w:val="center"/>
              <w:rPr>
                <w:szCs w:val="21"/>
              </w:rPr>
            </w:pPr>
            <w:r>
              <w:rPr>
                <w:szCs w:val="21"/>
              </w:rPr>
              <w:t>0.</w:t>
            </w:r>
            <w:r>
              <w:rPr>
                <w:rFonts w:hint="eastAsia"/>
                <w:szCs w:val="21"/>
              </w:rPr>
              <w:t>27</w:t>
            </w:r>
            <w:r>
              <w:rPr>
                <w:szCs w:val="21"/>
              </w:rPr>
              <w:t xml:space="preserve"> kg /d</w:t>
            </w:r>
          </w:p>
        </w:tc>
        <w:tc>
          <w:tcPr>
            <w:tcW w:w="2270" w:type="dxa"/>
            <w:vMerge w:val="continue"/>
            <w:vAlign w:val="center"/>
          </w:tcPr>
          <w:p>
            <w:pPr>
              <w:jc w:val="center"/>
              <w:rPr>
                <w:szCs w:val="21"/>
              </w:rPr>
            </w:pPr>
          </w:p>
        </w:tc>
        <w:tc>
          <w:tcPr>
            <w:tcW w:w="4549" w:type="dxa"/>
            <w:vMerge w:val="continue"/>
            <w:vAlign w:val="center"/>
          </w:tcPr>
          <w:p>
            <w:pPr>
              <w:ind w:firstLine="420" w:firstLineChars="200"/>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NH</w:t>
            </w:r>
            <w:r>
              <w:rPr>
                <w:szCs w:val="21"/>
                <w:vertAlign w:val="subscript"/>
              </w:rPr>
              <w:t>3</w:t>
            </w:r>
            <w:r>
              <w:rPr>
                <w:szCs w:val="21"/>
              </w:rPr>
              <w:t>-N</w:t>
            </w:r>
          </w:p>
        </w:tc>
        <w:tc>
          <w:tcPr>
            <w:tcW w:w="1274" w:type="dxa"/>
            <w:vAlign w:val="center"/>
          </w:tcPr>
          <w:p>
            <w:pPr>
              <w:jc w:val="center"/>
              <w:rPr>
                <w:szCs w:val="21"/>
              </w:rPr>
            </w:pPr>
            <w:r>
              <w:rPr>
                <w:szCs w:val="21"/>
              </w:rPr>
              <w:t>0.0</w:t>
            </w:r>
            <w:r>
              <w:rPr>
                <w:rFonts w:hint="eastAsia"/>
                <w:szCs w:val="21"/>
              </w:rPr>
              <w:t>45</w:t>
            </w:r>
            <w:r>
              <w:rPr>
                <w:szCs w:val="21"/>
              </w:rPr>
              <w:t xml:space="preserve"> kg /d</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restart"/>
            <w:vAlign w:val="center"/>
          </w:tcPr>
          <w:p>
            <w:pPr>
              <w:jc w:val="center"/>
              <w:rPr>
                <w:szCs w:val="21"/>
              </w:rPr>
            </w:pPr>
            <w:r>
              <w:rPr>
                <w:szCs w:val="21"/>
              </w:rPr>
              <w:t>7</w:t>
            </w:r>
          </w:p>
        </w:tc>
        <w:tc>
          <w:tcPr>
            <w:tcW w:w="709" w:type="dxa"/>
            <w:vMerge w:val="continue"/>
            <w:vAlign w:val="center"/>
          </w:tcPr>
          <w:p>
            <w:pPr>
              <w:jc w:val="center"/>
              <w:rPr>
                <w:szCs w:val="21"/>
              </w:rPr>
            </w:pPr>
          </w:p>
        </w:tc>
        <w:tc>
          <w:tcPr>
            <w:tcW w:w="708" w:type="dxa"/>
            <w:vMerge w:val="restart"/>
            <w:vAlign w:val="center"/>
          </w:tcPr>
          <w:p>
            <w:pPr>
              <w:ind w:left="120" w:hanging="120" w:hangingChars="50"/>
              <w:rPr>
                <w:sz w:val="24"/>
              </w:rPr>
            </w:pPr>
            <w:r>
              <w:rPr>
                <w:sz w:val="24"/>
              </w:rPr>
              <w:t>营运</w:t>
            </w:r>
          </w:p>
          <w:p>
            <w:pPr>
              <w:jc w:val="center"/>
              <w:rPr>
                <w:szCs w:val="21"/>
              </w:rPr>
            </w:pPr>
            <w:r>
              <w:rPr>
                <w:sz w:val="24"/>
              </w:rPr>
              <w:t>期</w:t>
            </w:r>
          </w:p>
        </w:tc>
        <w:tc>
          <w:tcPr>
            <w:tcW w:w="1138" w:type="dxa"/>
            <w:vMerge w:val="restart"/>
            <w:vAlign w:val="center"/>
          </w:tcPr>
          <w:p>
            <w:pPr>
              <w:jc w:val="center"/>
              <w:rPr>
                <w:szCs w:val="21"/>
              </w:rPr>
            </w:pPr>
            <w:r>
              <w:t>生活污水（</w:t>
            </w:r>
            <w:r>
              <w:rPr>
                <w:rFonts w:hint="eastAsia"/>
              </w:rPr>
              <w:t>17280</w:t>
            </w:r>
            <w:r>
              <w:t>t/a）</w:t>
            </w:r>
          </w:p>
        </w:tc>
        <w:tc>
          <w:tcPr>
            <w:tcW w:w="1701" w:type="dxa"/>
            <w:vAlign w:val="center"/>
          </w:tcPr>
          <w:p>
            <w:pPr>
              <w:jc w:val="center"/>
              <w:rPr>
                <w:szCs w:val="21"/>
              </w:rPr>
            </w:pPr>
            <w:r>
              <w:rPr>
                <w:szCs w:val="21"/>
              </w:rPr>
              <w:t>CODCr</w:t>
            </w:r>
          </w:p>
        </w:tc>
        <w:tc>
          <w:tcPr>
            <w:tcW w:w="1274" w:type="dxa"/>
            <w:vAlign w:val="center"/>
          </w:tcPr>
          <w:p>
            <w:pPr>
              <w:jc w:val="center"/>
              <w:rPr>
                <w:szCs w:val="21"/>
              </w:rPr>
            </w:pPr>
            <w:r>
              <w:rPr>
                <w:rFonts w:hint="eastAsia"/>
                <w:szCs w:val="21"/>
              </w:rPr>
              <w:t>4.32</w:t>
            </w:r>
            <w:r>
              <w:rPr>
                <w:szCs w:val="21"/>
              </w:rPr>
              <w:t>t/a</w:t>
            </w:r>
          </w:p>
        </w:tc>
        <w:tc>
          <w:tcPr>
            <w:tcW w:w="2270" w:type="dxa"/>
            <w:vMerge w:val="restart"/>
            <w:vAlign w:val="center"/>
          </w:tcPr>
          <w:p>
            <w:pPr>
              <w:jc w:val="center"/>
              <w:rPr>
                <w:szCs w:val="21"/>
              </w:rPr>
            </w:pPr>
            <w:r>
              <w:rPr>
                <w:szCs w:val="21"/>
              </w:rPr>
              <w:t>外排废水→三级化粪池</w:t>
            </w:r>
            <w:r>
              <w:rPr>
                <w:rFonts w:hint="eastAsia"/>
                <w:szCs w:val="21"/>
              </w:rPr>
              <w:t>/隔油沉砂池</w:t>
            </w:r>
            <w:r>
              <w:rPr>
                <w:szCs w:val="21"/>
              </w:rPr>
              <w:t>→高新区临港工业园污水处理厂→附近河道</w:t>
            </w:r>
          </w:p>
        </w:tc>
        <w:tc>
          <w:tcPr>
            <w:tcW w:w="4549" w:type="dxa"/>
            <w:vMerge w:val="restart"/>
            <w:vAlign w:val="center"/>
          </w:tcPr>
          <w:p>
            <w:pPr>
              <w:jc w:val="center"/>
              <w:rPr>
                <w:szCs w:val="21"/>
              </w:rPr>
            </w:pPr>
            <w:r>
              <w:rPr>
                <w:szCs w:val="21"/>
              </w:rPr>
              <w:t>广东省《水污染物排放限值》（DB44/26-2001）中的第二时段三级标准</w:t>
            </w:r>
          </w:p>
        </w:tc>
        <w:tc>
          <w:tcPr>
            <w:tcW w:w="1562" w:type="dxa"/>
            <w:vMerge w:val="restart"/>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BOD</w:t>
            </w:r>
            <w:r>
              <w:rPr>
                <w:szCs w:val="21"/>
                <w:vertAlign w:val="subscript"/>
              </w:rPr>
              <w:t>5</w:t>
            </w:r>
          </w:p>
        </w:tc>
        <w:tc>
          <w:tcPr>
            <w:tcW w:w="1274" w:type="dxa"/>
            <w:vAlign w:val="center"/>
          </w:tcPr>
          <w:p>
            <w:pPr>
              <w:jc w:val="center"/>
              <w:rPr>
                <w:szCs w:val="21"/>
              </w:rPr>
            </w:pPr>
            <w:r>
              <w:rPr>
                <w:rFonts w:hint="eastAsia"/>
                <w:szCs w:val="21"/>
              </w:rPr>
              <w:t>2.592</w:t>
            </w:r>
            <w:r>
              <w:rPr>
                <w:szCs w:val="21"/>
              </w:rPr>
              <w:t>t/a</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SS</w:t>
            </w:r>
          </w:p>
        </w:tc>
        <w:tc>
          <w:tcPr>
            <w:tcW w:w="1274" w:type="dxa"/>
            <w:vAlign w:val="center"/>
          </w:tcPr>
          <w:p>
            <w:pPr>
              <w:jc w:val="center"/>
              <w:rPr>
                <w:szCs w:val="21"/>
              </w:rPr>
            </w:pPr>
            <w:r>
              <w:rPr>
                <w:rFonts w:hint="eastAsia"/>
                <w:szCs w:val="21"/>
              </w:rPr>
              <w:t>2.592</w:t>
            </w:r>
            <w:r>
              <w:rPr>
                <w:szCs w:val="21"/>
              </w:rPr>
              <w:t>t/a</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szCs w:val="21"/>
              </w:rPr>
              <w:t>NH</w:t>
            </w:r>
            <w:r>
              <w:rPr>
                <w:szCs w:val="21"/>
                <w:vertAlign w:val="subscript"/>
              </w:rPr>
              <w:t>3</w:t>
            </w:r>
            <w:r>
              <w:rPr>
                <w:szCs w:val="21"/>
              </w:rPr>
              <w:t>-N</w:t>
            </w:r>
          </w:p>
        </w:tc>
        <w:tc>
          <w:tcPr>
            <w:tcW w:w="1274" w:type="dxa"/>
            <w:vAlign w:val="center"/>
          </w:tcPr>
          <w:p>
            <w:pPr>
              <w:jc w:val="center"/>
              <w:rPr>
                <w:szCs w:val="21"/>
              </w:rPr>
            </w:pPr>
            <w:r>
              <w:rPr>
                <w:rFonts w:hint="eastAsia"/>
                <w:szCs w:val="21"/>
              </w:rPr>
              <w:t>0.432</w:t>
            </w:r>
            <w:r>
              <w:rPr>
                <w:szCs w:val="21"/>
              </w:rPr>
              <w:t>t/a</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szCs w:val="21"/>
              </w:rPr>
            </w:pPr>
          </w:p>
        </w:tc>
        <w:tc>
          <w:tcPr>
            <w:tcW w:w="1701" w:type="dxa"/>
            <w:vAlign w:val="center"/>
          </w:tcPr>
          <w:p>
            <w:pPr>
              <w:jc w:val="center"/>
              <w:rPr>
                <w:szCs w:val="21"/>
              </w:rPr>
            </w:pPr>
            <w:r>
              <w:rPr>
                <w:rFonts w:hint="eastAsia"/>
                <w:szCs w:val="21"/>
              </w:rPr>
              <w:t>动植物油</w:t>
            </w:r>
          </w:p>
        </w:tc>
        <w:tc>
          <w:tcPr>
            <w:tcW w:w="1274" w:type="dxa"/>
            <w:vAlign w:val="center"/>
          </w:tcPr>
          <w:p>
            <w:pPr>
              <w:jc w:val="center"/>
              <w:rPr>
                <w:szCs w:val="21"/>
              </w:rPr>
            </w:pPr>
            <w:r>
              <w:rPr>
                <w:rFonts w:hint="eastAsia"/>
                <w:szCs w:val="21"/>
              </w:rPr>
              <w:t>0.346</w:t>
            </w:r>
            <w:r>
              <w:rPr>
                <w:szCs w:val="21"/>
              </w:rPr>
              <w:t>t/a</w:t>
            </w:r>
          </w:p>
        </w:tc>
        <w:tc>
          <w:tcPr>
            <w:tcW w:w="2270" w:type="dxa"/>
            <w:vMerge w:val="continue"/>
            <w:vAlign w:val="center"/>
          </w:tcPr>
          <w:p>
            <w:pPr>
              <w:jc w:val="center"/>
              <w:rPr>
                <w:szCs w:val="21"/>
              </w:rPr>
            </w:pPr>
          </w:p>
        </w:tc>
        <w:tc>
          <w:tcPr>
            <w:tcW w:w="4549" w:type="dxa"/>
            <w:vMerge w:val="continue"/>
            <w:vAlign w:val="center"/>
          </w:tcPr>
          <w:p>
            <w:pPr>
              <w:jc w:val="center"/>
              <w:rPr>
                <w:szCs w:val="21"/>
              </w:rPr>
            </w:pPr>
          </w:p>
        </w:tc>
        <w:tc>
          <w:tcPr>
            <w:tcW w:w="1562" w:type="dxa"/>
            <w:vMerge w:val="continue"/>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8</w:t>
            </w:r>
          </w:p>
        </w:tc>
        <w:tc>
          <w:tcPr>
            <w:tcW w:w="709" w:type="dxa"/>
            <w:vAlign w:val="center"/>
          </w:tcPr>
          <w:p>
            <w:pPr>
              <w:jc w:val="center"/>
              <w:rPr>
                <w:szCs w:val="21"/>
              </w:rPr>
            </w:pPr>
            <w:r>
              <w:rPr>
                <w:szCs w:val="21"/>
              </w:rPr>
              <w:t>噪声</w:t>
            </w:r>
          </w:p>
        </w:tc>
        <w:tc>
          <w:tcPr>
            <w:tcW w:w="708" w:type="dxa"/>
            <w:vAlign w:val="center"/>
          </w:tcPr>
          <w:p>
            <w:pPr>
              <w:jc w:val="center"/>
              <w:rPr>
                <w:szCs w:val="21"/>
              </w:rPr>
            </w:pPr>
            <w:r>
              <w:rPr>
                <w:szCs w:val="21"/>
              </w:rPr>
              <w:t>施工期</w:t>
            </w:r>
          </w:p>
        </w:tc>
        <w:tc>
          <w:tcPr>
            <w:tcW w:w="1138" w:type="dxa"/>
            <w:vAlign w:val="center"/>
          </w:tcPr>
          <w:p>
            <w:pPr>
              <w:jc w:val="center"/>
              <w:rPr>
                <w:szCs w:val="21"/>
              </w:rPr>
            </w:pPr>
            <w:r>
              <w:rPr>
                <w:szCs w:val="21"/>
              </w:rPr>
              <w:t>机械噪声</w:t>
            </w:r>
          </w:p>
        </w:tc>
        <w:tc>
          <w:tcPr>
            <w:tcW w:w="1701" w:type="dxa"/>
            <w:vAlign w:val="center"/>
          </w:tcPr>
          <w:p>
            <w:pPr>
              <w:jc w:val="center"/>
              <w:rPr>
                <w:szCs w:val="21"/>
              </w:rPr>
            </w:pPr>
            <w:r>
              <w:rPr>
                <w:szCs w:val="21"/>
              </w:rPr>
              <w:t>Leq（A）</w:t>
            </w:r>
          </w:p>
        </w:tc>
        <w:tc>
          <w:tcPr>
            <w:tcW w:w="1274" w:type="dxa"/>
            <w:vAlign w:val="center"/>
          </w:tcPr>
          <w:p>
            <w:pPr>
              <w:jc w:val="center"/>
              <w:rPr>
                <w:szCs w:val="21"/>
              </w:rPr>
            </w:pPr>
            <w:r>
              <w:rPr>
                <w:szCs w:val="21"/>
              </w:rPr>
              <w:t>/</w:t>
            </w:r>
          </w:p>
        </w:tc>
        <w:tc>
          <w:tcPr>
            <w:tcW w:w="2270" w:type="dxa"/>
            <w:vAlign w:val="center"/>
          </w:tcPr>
          <w:p>
            <w:pPr>
              <w:jc w:val="center"/>
              <w:rPr>
                <w:szCs w:val="21"/>
              </w:rPr>
            </w:pPr>
            <w:r>
              <w:rPr>
                <w:szCs w:val="21"/>
              </w:rPr>
              <w:t>设围幕或围墙以降噪、禁止夜间建设、高噪声设备远离保护目标</w:t>
            </w:r>
          </w:p>
        </w:tc>
        <w:tc>
          <w:tcPr>
            <w:tcW w:w="4549" w:type="dxa"/>
            <w:vAlign w:val="center"/>
          </w:tcPr>
          <w:p>
            <w:pPr>
              <w:jc w:val="center"/>
              <w:rPr>
                <w:szCs w:val="21"/>
              </w:rPr>
            </w:pPr>
            <w:r>
              <w:rPr>
                <w:szCs w:val="21"/>
              </w:rPr>
              <w:t>《建筑施工场界环境噪声排放标准》（GB12523-2011）</w:t>
            </w:r>
          </w:p>
        </w:tc>
        <w:tc>
          <w:tcPr>
            <w:tcW w:w="1562" w:type="dxa"/>
            <w:vAlign w:val="center"/>
          </w:tcPr>
          <w:p>
            <w:pPr>
              <w:jc w:val="center"/>
              <w:rPr>
                <w:szCs w:val="21"/>
              </w:rPr>
            </w:pPr>
            <w:r>
              <w:rPr>
                <w:szCs w:val="21"/>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9</w:t>
            </w:r>
          </w:p>
        </w:tc>
        <w:tc>
          <w:tcPr>
            <w:tcW w:w="709" w:type="dxa"/>
            <w:vAlign w:val="center"/>
          </w:tcPr>
          <w:p>
            <w:pPr>
              <w:jc w:val="center"/>
              <w:rPr>
                <w:szCs w:val="21"/>
              </w:rPr>
            </w:pPr>
          </w:p>
        </w:tc>
        <w:tc>
          <w:tcPr>
            <w:tcW w:w="708" w:type="dxa"/>
            <w:vAlign w:val="center"/>
          </w:tcPr>
          <w:p>
            <w:pPr>
              <w:jc w:val="center"/>
              <w:rPr>
                <w:szCs w:val="21"/>
              </w:rPr>
            </w:pPr>
            <w:r>
              <w:rPr>
                <w:szCs w:val="21"/>
              </w:rPr>
              <w:t>运营期</w:t>
            </w:r>
          </w:p>
        </w:tc>
        <w:tc>
          <w:tcPr>
            <w:tcW w:w="1138" w:type="dxa"/>
            <w:vAlign w:val="center"/>
          </w:tcPr>
          <w:p>
            <w:pPr>
              <w:jc w:val="center"/>
              <w:rPr>
                <w:szCs w:val="21"/>
              </w:rPr>
            </w:pPr>
            <w:r>
              <w:rPr>
                <w:szCs w:val="21"/>
              </w:rPr>
              <w:t>生产设备</w:t>
            </w:r>
          </w:p>
        </w:tc>
        <w:tc>
          <w:tcPr>
            <w:tcW w:w="1701" w:type="dxa"/>
            <w:vAlign w:val="center"/>
          </w:tcPr>
          <w:p>
            <w:pPr>
              <w:jc w:val="center"/>
              <w:rPr>
                <w:szCs w:val="21"/>
              </w:rPr>
            </w:pPr>
            <w:r>
              <w:rPr>
                <w:szCs w:val="21"/>
              </w:rPr>
              <w:t>Leq（A）</w:t>
            </w:r>
          </w:p>
        </w:tc>
        <w:tc>
          <w:tcPr>
            <w:tcW w:w="1274" w:type="dxa"/>
            <w:vAlign w:val="center"/>
          </w:tcPr>
          <w:p>
            <w:pPr>
              <w:jc w:val="center"/>
              <w:rPr>
                <w:szCs w:val="21"/>
              </w:rPr>
            </w:pPr>
            <w:r>
              <w:rPr>
                <w:szCs w:val="21"/>
              </w:rPr>
              <w:t>/</w:t>
            </w:r>
          </w:p>
        </w:tc>
        <w:tc>
          <w:tcPr>
            <w:tcW w:w="2270" w:type="dxa"/>
            <w:vAlign w:val="center"/>
          </w:tcPr>
          <w:p>
            <w:pPr>
              <w:jc w:val="center"/>
              <w:rPr>
                <w:szCs w:val="21"/>
              </w:rPr>
            </w:pPr>
            <w:r>
              <w:rPr>
                <w:szCs w:val="21"/>
              </w:rPr>
              <w:t>消声、减振、隔声等措施</w:t>
            </w:r>
          </w:p>
        </w:tc>
        <w:tc>
          <w:tcPr>
            <w:tcW w:w="4549" w:type="dxa"/>
            <w:vAlign w:val="center"/>
          </w:tcPr>
          <w:p>
            <w:pPr>
              <w:jc w:val="center"/>
              <w:rPr>
                <w:szCs w:val="21"/>
              </w:rPr>
            </w:pPr>
            <w:r>
              <w:rPr>
                <w:szCs w:val="21"/>
              </w:rPr>
              <w:t>《工业企业厂界环境噪声排放标准》（GB12348-2008）3类标准</w:t>
            </w:r>
          </w:p>
        </w:tc>
        <w:tc>
          <w:tcPr>
            <w:tcW w:w="1562" w:type="dxa"/>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10</w:t>
            </w:r>
          </w:p>
        </w:tc>
        <w:tc>
          <w:tcPr>
            <w:tcW w:w="709" w:type="dxa"/>
            <w:vMerge w:val="restart"/>
            <w:vAlign w:val="center"/>
          </w:tcPr>
          <w:p>
            <w:pPr>
              <w:jc w:val="center"/>
              <w:rPr>
                <w:szCs w:val="21"/>
              </w:rPr>
            </w:pPr>
            <w:r>
              <w:rPr>
                <w:szCs w:val="21"/>
              </w:rPr>
              <w:t>固体废物</w:t>
            </w:r>
          </w:p>
        </w:tc>
        <w:tc>
          <w:tcPr>
            <w:tcW w:w="708" w:type="dxa"/>
            <w:vMerge w:val="restart"/>
            <w:vAlign w:val="center"/>
          </w:tcPr>
          <w:p>
            <w:pPr>
              <w:jc w:val="center"/>
              <w:rPr>
                <w:szCs w:val="21"/>
              </w:rPr>
            </w:pPr>
            <w:r>
              <w:rPr>
                <w:szCs w:val="21"/>
              </w:rPr>
              <w:t>施工期</w:t>
            </w:r>
          </w:p>
        </w:tc>
        <w:tc>
          <w:tcPr>
            <w:tcW w:w="1138" w:type="dxa"/>
            <w:vAlign w:val="center"/>
          </w:tcPr>
          <w:p>
            <w:pPr>
              <w:jc w:val="center"/>
              <w:rPr>
                <w:szCs w:val="21"/>
              </w:rPr>
            </w:pPr>
            <w:r>
              <w:rPr>
                <w:szCs w:val="21"/>
              </w:rPr>
              <w:t>建筑施工</w:t>
            </w:r>
          </w:p>
        </w:tc>
        <w:tc>
          <w:tcPr>
            <w:tcW w:w="1701" w:type="dxa"/>
            <w:vAlign w:val="center"/>
          </w:tcPr>
          <w:p>
            <w:pPr>
              <w:jc w:val="center"/>
              <w:rPr>
                <w:szCs w:val="21"/>
              </w:rPr>
            </w:pPr>
            <w:r>
              <w:rPr>
                <w:szCs w:val="21"/>
              </w:rPr>
              <w:t>废砖石、土块等</w:t>
            </w:r>
          </w:p>
        </w:tc>
        <w:tc>
          <w:tcPr>
            <w:tcW w:w="1274" w:type="dxa"/>
            <w:vAlign w:val="center"/>
          </w:tcPr>
          <w:p>
            <w:pPr>
              <w:spacing w:line="380" w:lineRule="exact"/>
              <w:jc w:val="center"/>
              <w:rPr>
                <w:szCs w:val="21"/>
              </w:rPr>
            </w:pPr>
            <w:r>
              <w:rPr>
                <w:szCs w:val="21"/>
              </w:rPr>
              <w:t>4053t</w:t>
            </w:r>
          </w:p>
        </w:tc>
        <w:tc>
          <w:tcPr>
            <w:tcW w:w="2270" w:type="dxa"/>
            <w:vAlign w:val="center"/>
          </w:tcPr>
          <w:p>
            <w:pPr>
              <w:spacing w:line="380" w:lineRule="exact"/>
              <w:jc w:val="center"/>
              <w:rPr>
                <w:szCs w:val="21"/>
              </w:rPr>
            </w:pPr>
            <w:r>
              <w:rPr>
                <w:szCs w:val="21"/>
              </w:rPr>
              <w:t xml:space="preserve">建筑垃圾外售处理，其他清运 </w:t>
            </w:r>
          </w:p>
        </w:tc>
        <w:tc>
          <w:tcPr>
            <w:tcW w:w="4549" w:type="dxa"/>
            <w:vAlign w:val="center"/>
          </w:tcPr>
          <w:p>
            <w:pPr>
              <w:jc w:val="center"/>
              <w:rPr>
                <w:szCs w:val="21"/>
              </w:rPr>
            </w:pPr>
            <w:r>
              <w:rPr>
                <w:szCs w:val="21"/>
              </w:rPr>
              <w:t>是否到位</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11</w:t>
            </w: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Align w:val="center"/>
          </w:tcPr>
          <w:p>
            <w:pPr>
              <w:jc w:val="center"/>
              <w:rPr>
                <w:szCs w:val="21"/>
              </w:rPr>
            </w:pPr>
            <w:r>
              <w:rPr>
                <w:szCs w:val="21"/>
              </w:rPr>
              <w:t>生活垃圾</w:t>
            </w:r>
          </w:p>
        </w:tc>
        <w:tc>
          <w:tcPr>
            <w:tcW w:w="1701" w:type="dxa"/>
            <w:vAlign w:val="center"/>
          </w:tcPr>
          <w:p>
            <w:pPr>
              <w:jc w:val="center"/>
              <w:rPr>
                <w:szCs w:val="21"/>
              </w:rPr>
            </w:pPr>
            <w:r>
              <w:rPr>
                <w:szCs w:val="21"/>
              </w:rPr>
              <w:t>纸、塑料等</w:t>
            </w:r>
          </w:p>
        </w:tc>
        <w:tc>
          <w:tcPr>
            <w:tcW w:w="1274" w:type="dxa"/>
            <w:vAlign w:val="center"/>
          </w:tcPr>
          <w:p>
            <w:pPr>
              <w:spacing w:line="380" w:lineRule="exact"/>
              <w:jc w:val="center"/>
              <w:rPr>
                <w:szCs w:val="21"/>
              </w:rPr>
            </w:pPr>
            <w:r>
              <w:rPr>
                <w:szCs w:val="21"/>
              </w:rPr>
              <w:t>25kg/d</w:t>
            </w:r>
          </w:p>
        </w:tc>
        <w:tc>
          <w:tcPr>
            <w:tcW w:w="2270" w:type="dxa"/>
            <w:vAlign w:val="center"/>
          </w:tcPr>
          <w:p>
            <w:pPr>
              <w:jc w:val="center"/>
              <w:rPr>
                <w:szCs w:val="21"/>
              </w:rPr>
            </w:pPr>
            <w:r>
              <w:rPr>
                <w:szCs w:val="21"/>
              </w:rPr>
              <w:t>交由环卫部门处理</w:t>
            </w:r>
          </w:p>
        </w:tc>
        <w:tc>
          <w:tcPr>
            <w:tcW w:w="4549" w:type="dxa"/>
            <w:vAlign w:val="center"/>
          </w:tcPr>
          <w:p>
            <w:pPr>
              <w:jc w:val="center"/>
              <w:rPr>
                <w:szCs w:val="21"/>
              </w:rPr>
            </w:pPr>
            <w:r>
              <w:rPr>
                <w:szCs w:val="21"/>
              </w:rPr>
              <w:t>是否到位</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Align w:val="center"/>
          </w:tcPr>
          <w:p>
            <w:pPr>
              <w:jc w:val="center"/>
              <w:rPr>
                <w:szCs w:val="21"/>
              </w:rPr>
            </w:pPr>
            <w:r>
              <w:rPr>
                <w:szCs w:val="21"/>
              </w:rPr>
              <w:t>12</w:t>
            </w:r>
          </w:p>
        </w:tc>
        <w:tc>
          <w:tcPr>
            <w:tcW w:w="709" w:type="dxa"/>
            <w:vMerge w:val="continue"/>
            <w:vAlign w:val="center"/>
          </w:tcPr>
          <w:p>
            <w:pPr>
              <w:jc w:val="center"/>
              <w:rPr>
                <w:szCs w:val="21"/>
              </w:rPr>
            </w:pPr>
          </w:p>
        </w:tc>
        <w:tc>
          <w:tcPr>
            <w:tcW w:w="708" w:type="dxa"/>
            <w:vMerge w:val="restart"/>
            <w:vAlign w:val="center"/>
          </w:tcPr>
          <w:p>
            <w:pPr>
              <w:jc w:val="center"/>
              <w:rPr>
                <w:szCs w:val="21"/>
              </w:rPr>
            </w:pPr>
            <w:r>
              <w:rPr>
                <w:szCs w:val="21"/>
              </w:rPr>
              <w:t>运营期</w:t>
            </w:r>
          </w:p>
        </w:tc>
        <w:tc>
          <w:tcPr>
            <w:tcW w:w="1138" w:type="dxa"/>
            <w:vAlign w:val="center"/>
          </w:tcPr>
          <w:p>
            <w:pPr>
              <w:jc w:val="center"/>
              <w:rPr>
                <w:szCs w:val="21"/>
              </w:rPr>
            </w:pPr>
            <w:r>
              <w:rPr>
                <w:szCs w:val="21"/>
              </w:rPr>
              <w:t>日常生活</w:t>
            </w:r>
          </w:p>
        </w:tc>
        <w:tc>
          <w:tcPr>
            <w:tcW w:w="1701" w:type="dxa"/>
            <w:vAlign w:val="center"/>
          </w:tcPr>
          <w:p>
            <w:pPr>
              <w:jc w:val="center"/>
              <w:rPr>
                <w:szCs w:val="21"/>
              </w:rPr>
            </w:pPr>
            <w:r>
              <w:rPr>
                <w:szCs w:val="21"/>
              </w:rPr>
              <w:t>生活垃圾</w:t>
            </w:r>
          </w:p>
        </w:tc>
        <w:tc>
          <w:tcPr>
            <w:tcW w:w="1274" w:type="dxa"/>
            <w:vAlign w:val="center"/>
          </w:tcPr>
          <w:p>
            <w:pPr>
              <w:jc w:val="center"/>
              <w:rPr>
                <w:szCs w:val="21"/>
              </w:rPr>
            </w:pPr>
            <w:r>
              <w:rPr>
                <w:bCs/>
                <w:szCs w:val="21"/>
              </w:rPr>
              <w:t>120t/a</w:t>
            </w:r>
          </w:p>
        </w:tc>
        <w:tc>
          <w:tcPr>
            <w:tcW w:w="2270" w:type="dxa"/>
            <w:vAlign w:val="center"/>
          </w:tcPr>
          <w:p>
            <w:pPr>
              <w:jc w:val="center"/>
            </w:pPr>
            <w:r>
              <w:t>由环卫部门清运</w:t>
            </w:r>
          </w:p>
        </w:tc>
        <w:tc>
          <w:tcPr>
            <w:tcW w:w="4549" w:type="dxa"/>
            <w:vAlign w:val="center"/>
          </w:tcPr>
          <w:p>
            <w:pPr>
              <w:jc w:val="center"/>
              <w:rPr>
                <w:szCs w:val="21"/>
              </w:rPr>
            </w:pPr>
            <w:r>
              <w:rPr>
                <w:szCs w:val="21"/>
              </w:rPr>
              <w:t>是否到位</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restart"/>
            <w:vAlign w:val="center"/>
          </w:tcPr>
          <w:p>
            <w:pPr>
              <w:jc w:val="center"/>
              <w:rPr>
                <w:szCs w:val="21"/>
              </w:rPr>
            </w:pPr>
            <w:r>
              <w:rPr>
                <w:szCs w:val="21"/>
              </w:rPr>
              <w:t>13</w:t>
            </w: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Align w:val="center"/>
          </w:tcPr>
          <w:p>
            <w:pPr>
              <w:jc w:val="center"/>
              <w:rPr>
                <w:szCs w:val="21"/>
              </w:rPr>
            </w:pPr>
            <w:r>
              <w:rPr>
                <w:szCs w:val="21"/>
              </w:rPr>
              <w:t>一般固废</w:t>
            </w:r>
          </w:p>
        </w:tc>
        <w:tc>
          <w:tcPr>
            <w:tcW w:w="1701" w:type="dxa"/>
            <w:vAlign w:val="center"/>
          </w:tcPr>
          <w:p>
            <w:pPr>
              <w:jc w:val="center"/>
              <w:rPr>
                <w:szCs w:val="21"/>
              </w:rPr>
            </w:pPr>
            <w:r>
              <w:rPr>
                <w:bCs/>
                <w:szCs w:val="21"/>
              </w:rPr>
              <w:t>次品</w:t>
            </w:r>
          </w:p>
        </w:tc>
        <w:tc>
          <w:tcPr>
            <w:tcW w:w="1274" w:type="dxa"/>
            <w:vAlign w:val="center"/>
          </w:tcPr>
          <w:p>
            <w:pPr>
              <w:jc w:val="center"/>
              <w:rPr>
                <w:szCs w:val="21"/>
              </w:rPr>
            </w:pPr>
            <w:r>
              <w:rPr>
                <w:rFonts w:hint="eastAsia"/>
                <w:bCs/>
                <w:szCs w:val="21"/>
              </w:rPr>
              <w:t>40</w:t>
            </w:r>
            <w:r>
              <w:rPr>
                <w:bCs/>
                <w:szCs w:val="21"/>
              </w:rPr>
              <w:t>t/a</w:t>
            </w:r>
          </w:p>
        </w:tc>
        <w:tc>
          <w:tcPr>
            <w:tcW w:w="2270" w:type="dxa"/>
            <w:vAlign w:val="center"/>
          </w:tcPr>
          <w:p>
            <w:pPr>
              <w:jc w:val="center"/>
              <w:rPr>
                <w:szCs w:val="21"/>
              </w:rPr>
            </w:pPr>
            <w:r>
              <w:rPr>
                <w:rFonts w:eastAsiaTheme="minorEastAsia"/>
                <w:szCs w:val="21"/>
              </w:rPr>
              <w:t>金属、塑胶材质等可外售处理，线路板交供应商回收处理</w:t>
            </w:r>
          </w:p>
        </w:tc>
        <w:tc>
          <w:tcPr>
            <w:tcW w:w="4549" w:type="dxa"/>
            <w:vAlign w:val="center"/>
          </w:tcPr>
          <w:p>
            <w:pPr>
              <w:jc w:val="center"/>
              <w:rPr>
                <w:szCs w:val="21"/>
              </w:rPr>
            </w:pPr>
            <w:r>
              <w:rPr>
                <w:szCs w:val="21"/>
              </w:rPr>
              <w:t>是否到位</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restart"/>
            <w:vAlign w:val="center"/>
          </w:tcPr>
          <w:p>
            <w:pPr>
              <w:jc w:val="center"/>
              <w:rPr>
                <w:rFonts w:eastAsiaTheme="minorEastAsia"/>
                <w:szCs w:val="21"/>
              </w:rPr>
            </w:pPr>
            <w:r>
              <w:rPr>
                <w:rFonts w:hint="eastAsia" w:eastAsiaTheme="minorEastAsia"/>
                <w:szCs w:val="21"/>
              </w:rPr>
              <w:t>危险废物</w:t>
            </w:r>
          </w:p>
        </w:tc>
        <w:tc>
          <w:tcPr>
            <w:tcW w:w="1701" w:type="dxa"/>
            <w:vAlign w:val="center"/>
          </w:tcPr>
          <w:p>
            <w:pPr>
              <w:jc w:val="center"/>
              <w:rPr>
                <w:szCs w:val="21"/>
              </w:rPr>
            </w:pPr>
            <w:r>
              <w:rPr>
                <w:rFonts w:hint="eastAsia"/>
                <w:szCs w:val="21"/>
              </w:rPr>
              <w:t>废硅酮密封胶及其包装物</w:t>
            </w:r>
          </w:p>
        </w:tc>
        <w:tc>
          <w:tcPr>
            <w:tcW w:w="1274" w:type="dxa"/>
            <w:vAlign w:val="center"/>
          </w:tcPr>
          <w:p>
            <w:pPr>
              <w:jc w:val="center"/>
              <w:rPr>
                <w:szCs w:val="21"/>
              </w:rPr>
            </w:pPr>
            <w:r>
              <w:rPr>
                <w:rFonts w:hint="eastAsia"/>
                <w:szCs w:val="21"/>
              </w:rPr>
              <w:t>30kg</w:t>
            </w:r>
            <w:r>
              <w:rPr>
                <w:szCs w:val="21"/>
              </w:rPr>
              <w:t>/a</w:t>
            </w:r>
          </w:p>
        </w:tc>
        <w:tc>
          <w:tcPr>
            <w:tcW w:w="2270" w:type="dxa"/>
            <w:vAlign w:val="center"/>
          </w:tcPr>
          <w:p>
            <w:pPr>
              <w:jc w:val="center"/>
              <w:rPr>
                <w:rFonts w:eastAsiaTheme="minorEastAsia"/>
                <w:szCs w:val="21"/>
              </w:rPr>
            </w:pPr>
            <w:r>
              <w:rPr>
                <w:rFonts w:hint="eastAsia" w:eastAsiaTheme="minorEastAsia"/>
                <w:bCs/>
                <w:szCs w:val="21"/>
              </w:rPr>
              <w:t>交危险固废资质单位转移处理</w:t>
            </w:r>
          </w:p>
        </w:tc>
        <w:tc>
          <w:tcPr>
            <w:tcW w:w="4549" w:type="dxa"/>
            <w:vAlign w:val="center"/>
          </w:tcPr>
          <w:p>
            <w:pPr>
              <w:jc w:val="center"/>
              <w:rPr>
                <w:szCs w:val="21"/>
              </w:rPr>
            </w:pPr>
            <w:r>
              <w:rPr>
                <w:szCs w:val="21"/>
              </w:rPr>
              <w:t>是否到位</w:t>
            </w:r>
          </w:p>
        </w:tc>
        <w:tc>
          <w:tcPr>
            <w:tcW w:w="1562" w:type="dxa"/>
            <w:vAlign w:val="center"/>
          </w:tcPr>
          <w:p>
            <w:pPr>
              <w:jc w:val="center"/>
              <w:rPr>
                <w:szCs w:val="21"/>
              </w:rPr>
            </w:pP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rFonts w:eastAsiaTheme="minorEastAsia"/>
                <w:szCs w:val="21"/>
              </w:rPr>
            </w:pPr>
          </w:p>
        </w:tc>
        <w:tc>
          <w:tcPr>
            <w:tcW w:w="1701" w:type="dxa"/>
            <w:vAlign w:val="center"/>
          </w:tcPr>
          <w:p>
            <w:pPr>
              <w:jc w:val="center"/>
              <w:rPr>
                <w:szCs w:val="21"/>
              </w:rPr>
            </w:pPr>
            <w:r>
              <w:rPr>
                <w:rFonts w:hint="eastAsia"/>
                <w:szCs w:val="21"/>
              </w:rPr>
              <w:t>废液压油、废齿轮油及其包装物</w:t>
            </w:r>
          </w:p>
        </w:tc>
        <w:tc>
          <w:tcPr>
            <w:tcW w:w="1274" w:type="dxa"/>
            <w:vAlign w:val="center"/>
          </w:tcPr>
          <w:p>
            <w:pPr>
              <w:jc w:val="center"/>
              <w:rPr>
                <w:szCs w:val="21"/>
              </w:rPr>
            </w:pPr>
            <w:r>
              <w:rPr>
                <w:rFonts w:hint="eastAsia"/>
                <w:szCs w:val="21"/>
              </w:rPr>
              <w:t>16</w:t>
            </w:r>
            <w:r>
              <w:rPr>
                <w:szCs w:val="21"/>
              </w:rPr>
              <w:t xml:space="preserve"> t/a</w:t>
            </w:r>
          </w:p>
        </w:tc>
        <w:tc>
          <w:tcPr>
            <w:tcW w:w="2270" w:type="dxa"/>
            <w:vAlign w:val="center"/>
          </w:tcPr>
          <w:p>
            <w:pPr>
              <w:jc w:val="center"/>
              <w:rPr>
                <w:rFonts w:eastAsiaTheme="minorEastAsia"/>
                <w:bCs/>
                <w:szCs w:val="21"/>
              </w:rPr>
            </w:pPr>
            <w:r>
              <w:rPr>
                <w:rFonts w:hint="eastAsia" w:eastAsiaTheme="minorEastAsia"/>
                <w:bCs/>
                <w:szCs w:val="21"/>
              </w:rPr>
              <w:t>交危险固废资质单位转移处理</w:t>
            </w:r>
          </w:p>
        </w:tc>
        <w:tc>
          <w:tcPr>
            <w:tcW w:w="4549" w:type="dxa"/>
            <w:vAlign w:val="center"/>
          </w:tcPr>
          <w:p>
            <w:pPr>
              <w:jc w:val="center"/>
            </w:pPr>
            <w:r>
              <w:rPr>
                <w:szCs w:val="21"/>
              </w:rPr>
              <w:t>是否到位</w:t>
            </w:r>
          </w:p>
        </w:tc>
        <w:tc>
          <w:tcPr>
            <w:tcW w:w="1562" w:type="dxa"/>
            <w:vAlign w:val="center"/>
          </w:tcPr>
          <w:p>
            <w:pPr>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dxa"/>
            <w:vMerge w:val="continue"/>
            <w:vAlign w:val="center"/>
          </w:tcPr>
          <w:p>
            <w:pPr>
              <w:jc w:val="center"/>
              <w:rPr>
                <w:szCs w:val="21"/>
              </w:rPr>
            </w:pPr>
          </w:p>
        </w:tc>
        <w:tc>
          <w:tcPr>
            <w:tcW w:w="709" w:type="dxa"/>
            <w:vMerge w:val="continue"/>
            <w:vAlign w:val="center"/>
          </w:tcPr>
          <w:p>
            <w:pPr>
              <w:jc w:val="center"/>
              <w:rPr>
                <w:szCs w:val="21"/>
              </w:rPr>
            </w:pPr>
          </w:p>
        </w:tc>
        <w:tc>
          <w:tcPr>
            <w:tcW w:w="708" w:type="dxa"/>
            <w:vMerge w:val="continue"/>
            <w:vAlign w:val="center"/>
          </w:tcPr>
          <w:p>
            <w:pPr>
              <w:jc w:val="center"/>
              <w:rPr>
                <w:szCs w:val="21"/>
              </w:rPr>
            </w:pPr>
          </w:p>
        </w:tc>
        <w:tc>
          <w:tcPr>
            <w:tcW w:w="1138" w:type="dxa"/>
            <w:vMerge w:val="continue"/>
            <w:vAlign w:val="center"/>
          </w:tcPr>
          <w:p>
            <w:pPr>
              <w:jc w:val="center"/>
              <w:rPr>
                <w:rFonts w:eastAsiaTheme="minorEastAsia"/>
                <w:szCs w:val="21"/>
              </w:rPr>
            </w:pPr>
          </w:p>
        </w:tc>
        <w:tc>
          <w:tcPr>
            <w:tcW w:w="1701" w:type="dxa"/>
            <w:vAlign w:val="center"/>
          </w:tcPr>
          <w:p>
            <w:pPr>
              <w:jc w:val="center"/>
              <w:rPr>
                <w:szCs w:val="21"/>
              </w:rPr>
            </w:pPr>
            <w:r>
              <w:rPr>
                <w:rFonts w:hint="eastAsia"/>
                <w:szCs w:val="21"/>
              </w:rPr>
              <w:t>废抹布</w:t>
            </w:r>
          </w:p>
        </w:tc>
        <w:tc>
          <w:tcPr>
            <w:tcW w:w="1274" w:type="dxa"/>
            <w:vAlign w:val="center"/>
          </w:tcPr>
          <w:p>
            <w:pPr>
              <w:jc w:val="center"/>
              <w:rPr>
                <w:szCs w:val="21"/>
              </w:rPr>
            </w:pPr>
            <w:r>
              <w:rPr>
                <w:rFonts w:hint="eastAsia"/>
                <w:szCs w:val="21"/>
              </w:rPr>
              <w:t>0.4</w:t>
            </w:r>
            <w:r>
              <w:rPr>
                <w:szCs w:val="21"/>
              </w:rPr>
              <w:t>t/a</w:t>
            </w:r>
          </w:p>
        </w:tc>
        <w:tc>
          <w:tcPr>
            <w:tcW w:w="2270" w:type="dxa"/>
            <w:vAlign w:val="center"/>
          </w:tcPr>
          <w:p>
            <w:pPr>
              <w:jc w:val="center"/>
              <w:rPr>
                <w:rFonts w:eastAsiaTheme="minorEastAsia"/>
                <w:bCs/>
                <w:szCs w:val="21"/>
              </w:rPr>
            </w:pPr>
            <w:r>
              <w:t>由环卫部门清运</w:t>
            </w:r>
          </w:p>
        </w:tc>
        <w:tc>
          <w:tcPr>
            <w:tcW w:w="4549" w:type="dxa"/>
            <w:vAlign w:val="center"/>
          </w:tcPr>
          <w:p>
            <w:pPr>
              <w:jc w:val="center"/>
            </w:pPr>
            <w:r>
              <w:rPr>
                <w:szCs w:val="21"/>
              </w:rPr>
              <w:t>是否到位</w:t>
            </w:r>
          </w:p>
        </w:tc>
        <w:tc>
          <w:tcPr>
            <w:tcW w:w="1562" w:type="dxa"/>
            <w:vAlign w:val="center"/>
          </w:tcPr>
          <w:p>
            <w:pPr>
              <w:jc w:val="center"/>
              <w:rPr>
                <w:szCs w:val="21"/>
              </w:rPr>
            </w:pPr>
            <w:r>
              <w:rPr>
                <w:rFonts w:hint="eastAsia"/>
                <w:szCs w:val="21"/>
              </w:rPr>
              <w:t>/</w:t>
            </w:r>
          </w:p>
        </w:tc>
      </w:tr>
    </w:tbl>
    <w:p>
      <w:pPr>
        <w:widowControl/>
        <w:jc w:val="left"/>
        <w:rPr>
          <w:rFonts w:eastAsiaTheme="minorEastAsia"/>
          <w:b/>
          <w:sz w:val="30"/>
          <w:szCs w:val="30"/>
        </w:rPr>
      </w:pPr>
    </w:p>
    <w:p>
      <w:pPr>
        <w:widowControl/>
        <w:jc w:val="left"/>
        <w:rPr>
          <w:rFonts w:eastAsiaTheme="minorEastAsia"/>
          <w:b/>
          <w:sz w:val="30"/>
          <w:szCs w:val="30"/>
        </w:rPr>
      </w:pPr>
    </w:p>
    <w:p>
      <w:pPr>
        <w:spacing w:line="440" w:lineRule="exact"/>
        <w:rPr>
          <w:rFonts w:eastAsiaTheme="minorEastAsia"/>
          <w:b/>
          <w:sz w:val="30"/>
          <w:szCs w:val="30"/>
        </w:rPr>
        <w:sectPr>
          <w:pgSz w:w="16838" w:h="11906" w:orient="landscape"/>
          <w:pgMar w:top="1286" w:right="1418" w:bottom="1418" w:left="1418" w:header="851" w:footer="992" w:gutter="0"/>
          <w:cols w:space="720" w:num="1"/>
          <w:docGrid w:type="lines" w:linePitch="312" w:charSpace="0"/>
        </w:sectPr>
      </w:pPr>
    </w:p>
    <w:p>
      <w:pPr>
        <w:spacing w:line="440" w:lineRule="exact"/>
        <w:rPr>
          <w:rFonts w:eastAsiaTheme="minorEastAsia"/>
          <w:b/>
          <w:sz w:val="30"/>
          <w:szCs w:val="30"/>
        </w:rPr>
      </w:pPr>
      <w:r>
        <w:rPr>
          <w:rFonts w:eastAsiaTheme="minorEastAsia"/>
          <w:b/>
          <w:sz w:val="30"/>
          <w:szCs w:val="30"/>
        </w:rPr>
        <w:t>结论与建议</w:t>
      </w:r>
    </w:p>
    <w:tbl>
      <w:tblPr>
        <w:tblStyle w:val="24"/>
        <w:tblW w:w="94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7" w:hRule="atLeast"/>
        </w:trPr>
        <w:tc>
          <w:tcPr>
            <w:tcW w:w="9418" w:type="dxa"/>
          </w:tcPr>
          <w:p>
            <w:pPr>
              <w:spacing w:line="360" w:lineRule="auto"/>
              <w:rPr>
                <w:rFonts w:eastAsiaTheme="minorEastAsia"/>
                <w:b/>
                <w:sz w:val="24"/>
              </w:rPr>
            </w:pPr>
            <w:r>
              <w:rPr>
                <w:rFonts w:eastAsiaTheme="minorEastAsia"/>
                <w:b/>
                <w:sz w:val="24"/>
              </w:rPr>
              <w:t>一、项目概况</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广东明阳新能源科技有限公司拟投资</w:t>
            </w:r>
            <w:r>
              <w:rPr>
                <w:rFonts w:hint="eastAsia" w:ascii="Times New Roman" w:hAnsi="Times New Roman" w:eastAsiaTheme="minorEastAsia"/>
              </w:rPr>
              <w:t>100000</w:t>
            </w:r>
            <w:r>
              <w:rPr>
                <w:rFonts w:ascii="Times New Roman" w:hAnsi="Times New Roman" w:eastAsiaTheme="minorEastAsia"/>
              </w:rPr>
              <w:t>万元在阳江市高新区港口工业园锦绣路北边（项目地理位置坐标：东</w:t>
            </w:r>
            <w:r>
              <w:rPr>
                <w:rFonts w:hint="eastAsia" w:ascii="Times New Roman" w:hAnsi="Times New Roman" w:eastAsiaTheme="minorEastAsia"/>
              </w:rPr>
              <w:t>经111.8337</w:t>
            </w:r>
            <w:r>
              <w:rPr>
                <w:rFonts w:ascii="Times New Roman" w:hAnsi="Times New Roman" w:eastAsiaTheme="minorEastAsia"/>
              </w:rPr>
              <w:t>，</w:t>
            </w:r>
            <w:r>
              <w:rPr>
                <w:rFonts w:hint="eastAsia" w:ascii="Times New Roman" w:hAnsi="Times New Roman" w:eastAsiaTheme="minorEastAsia"/>
              </w:rPr>
              <w:t>北纬21.7018</w:t>
            </w:r>
            <w:r>
              <w:rPr>
                <w:rFonts w:ascii="Times New Roman" w:hAnsi="Times New Roman" w:eastAsiaTheme="minorEastAsia"/>
              </w:rPr>
              <w:t>）进行《阳江高新区明阳风机装备制造整机项目》的建设，</w:t>
            </w:r>
            <w:r>
              <w:rPr>
                <w:rFonts w:hint="eastAsia" w:ascii="Times New Roman" w:hAnsi="Times New Roman" w:eastAsiaTheme="minorEastAsia"/>
              </w:rPr>
              <w:t>项目</w:t>
            </w:r>
            <w:r>
              <w:rPr>
                <w:rFonts w:ascii="Times New Roman" w:hAnsi="Times New Roman" w:eastAsiaTheme="minorEastAsia"/>
              </w:rPr>
              <w:t>用地面积156852.7m</w:t>
            </w:r>
            <w:r>
              <w:rPr>
                <w:rFonts w:ascii="Times New Roman" w:hAnsi="Times New Roman" w:eastAsiaTheme="minorEastAsia"/>
                <w:vertAlign w:val="superscript"/>
              </w:rPr>
              <w:t>2</w:t>
            </w:r>
            <w:r>
              <w:rPr>
                <w:rFonts w:ascii="Times New Roman" w:hAnsi="Times New Roman" w:eastAsiaTheme="minorEastAsia"/>
              </w:rPr>
              <w:t>，建筑面积81059.00m</w:t>
            </w:r>
            <w:r>
              <w:rPr>
                <w:rFonts w:ascii="Times New Roman" w:hAnsi="Times New Roman" w:eastAsiaTheme="minorEastAsia"/>
                <w:vertAlign w:val="superscript"/>
              </w:rPr>
              <w:t>2</w:t>
            </w:r>
            <w:r>
              <w:rPr>
                <w:rFonts w:ascii="Times New Roman" w:hAnsi="Times New Roman" w:eastAsiaTheme="minorEastAsia"/>
              </w:rPr>
              <w:t>，</w:t>
            </w:r>
            <w:r>
              <w:rPr>
                <w:rFonts w:hint="eastAsia" w:ascii="Times New Roman" w:hAnsi="Times New Roman" w:eastAsiaTheme="minorEastAsia"/>
              </w:rPr>
              <w:t>项目新建</w:t>
            </w:r>
            <w:r>
              <w:rPr>
                <w:rFonts w:hint="eastAsia" w:eastAsiaTheme="minorEastAsia"/>
              </w:rPr>
              <w:t>总装厂房1栋、生产用房（办公研发用途）1栋、宿舍楼1栋以及门卫室</w:t>
            </w:r>
            <w:r>
              <w:rPr>
                <w:rFonts w:hint="eastAsia" w:ascii="Times New Roman" w:hAnsi="Times New Roman" w:eastAsiaTheme="minorEastAsia"/>
              </w:rPr>
              <w:t>。项目主要从事于风力发电机的组装，预计年产5.5MW--12MW风力发电机300套。</w:t>
            </w:r>
          </w:p>
          <w:p>
            <w:pPr>
              <w:spacing w:line="360" w:lineRule="auto"/>
              <w:rPr>
                <w:rFonts w:eastAsiaTheme="minorEastAsia"/>
                <w:b/>
                <w:sz w:val="24"/>
              </w:rPr>
            </w:pPr>
            <w:r>
              <w:rPr>
                <w:rFonts w:eastAsiaTheme="minorEastAsia"/>
                <w:b/>
                <w:sz w:val="24"/>
              </w:rPr>
              <w:t>二、项目环境质量现状</w:t>
            </w:r>
          </w:p>
          <w:p>
            <w:pPr>
              <w:adjustRightInd w:val="0"/>
              <w:snapToGrid w:val="0"/>
              <w:spacing w:line="360" w:lineRule="auto"/>
              <w:ind w:firstLine="482" w:firstLineChars="200"/>
              <w:rPr>
                <w:rFonts w:eastAsiaTheme="minorEastAsia"/>
                <w:sz w:val="24"/>
              </w:rPr>
            </w:pPr>
            <w:r>
              <w:rPr>
                <w:rFonts w:eastAsiaTheme="minorEastAsia"/>
                <w:b/>
                <w:sz w:val="24"/>
              </w:rPr>
              <w:t>水</w:t>
            </w:r>
            <w:r>
              <w:rPr>
                <w:rFonts w:eastAsiaTheme="minorEastAsia"/>
                <w:sz w:val="24"/>
              </w:rPr>
              <w:t xml:space="preserve"> 　项目三丫河各评价指标除</w:t>
            </w:r>
            <w:r>
              <w:rPr>
                <w:rFonts w:hint="eastAsia" w:eastAsiaTheme="minorEastAsia"/>
                <w:sz w:val="24"/>
              </w:rPr>
              <w:t>无机氮、</w:t>
            </w:r>
            <w:r>
              <w:rPr>
                <w:rFonts w:eastAsiaTheme="minorEastAsia"/>
                <w:szCs w:val="21"/>
              </w:rPr>
              <w:t>CODcr</w:t>
            </w:r>
            <w:r>
              <w:rPr>
                <w:rFonts w:hint="eastAsia" w:eastAsiaTheme="minorEastAsia"/>
                <w:sz w:val="24"/>
              </w:rPr>
              <w:t>、活性磷酸盐</w:t>
            </w:r>
            <w:r>
              <w:rPr>
                <w:rFonts w:eastAsiaTheme="minorEastAsia"/>
                <w:sz w:val="24"/>
              </w:rPr>
              <w:t>超标外，其他各项评价指标均符合</w:t>
            </w:r>
            <w:r>
              <w:rPr>
                <w:rFonts w:hint="eastAsia" w:eastAsiaTheme="minorEastAsia"/>
                <w:sz w:val="24"/>
                <w:szCs w:val="28"/>
              </w:rPr>
              <w:t>海水水质标准》（GB3097-1997） 第三类海水水质标准</w:t>
            </w:r>
            <w:r>
              <w:rPr>
                <w:rFonts w:eastAsiaTheme="minorEastAsia"/>
                <w:sz w:val="24"/>
              </w:rPr>
              <w:t>。</w:t>
            </w:r>
          </w:p>
          <w:p>
            <w:pPr>
              <w:adjustRightInd w:val="0"/>
              <w:snapToGrid w:val="0"/>
              <w:spacing w:line="360" w:lineRule="auto"/>
              <w:ind w:firstLine="482" w:firstLineChars="200"/>
              <w:rPr>
                <w:rFonts w:eastAsiaTheme="minorEastAsia"/>
                <w:sz w:val="24"/>
              </w:rPr>
            </w:pPr>
            <w:r>
              <w:rPr>
                <w:rFonts w:eastAsiaTheme="minorEastAsia"/>
                <w:b/>
                <w:sz w:val="24"/>
              </w:rPr>
              <w:t xml:space="preserve">大气  </w:t>
            </w:r>
            <w:r>
              <w:rPr>
                <w:rFonts w:eastAsiaTheme="minorEastAsia"/>
                <w:sz w:val="24"/>
              </w:rPr>
              <w:t>评价区域大气环境质量达到《环境空气质量标准》（GB3095-2012）二级标准，大气环境质量较好。</w:t>
            </w:r>
          </w:p>
          <w:p>
            <w:pPr>
              <w:adjustRightInd w:val="0"/>
              <w:snapToGrid w:val="0"/>
              <w:spacing w:line="360" w:lineRule="auto"/>
              <w:ind w:firstLine="482" w:firstLineChars="200"/>
              <w:rPr>
                <w:rFonts w:eastAsiaTheme="minorEastAsia"/>
                <w:sz w:val="24"/>
              </w:rPr>
            </w:pPr>
            <w:r>
              <w:rPr>
                <w:rFonts w:eastAsiaTheme="minorEastAsia"/>
                <w:b/>
                <w:sz w:val="24"/>
              </w:rPr>
              <w:t xml:space="preserve">噪声  </w:t>
            </w:r>
            <w:r>
              <w:rPr>
                <w:rFonts w:eastAsiaTheme="minorEastAsia"/>
                <w:sz w:val="24"/>
              </w:rPr>
              <w:t>噪声监测值达到《声环境质量标准》(GB 3096－2008)3类标准。</w:t>
            </w:r>
          </w:p>
          <w:p>
            <w:pPr>
              <w:spacing w:line="360" w:lineRule="auto"/>
              <w:rPr>
                <w:rFonts w:eastAsiaTheme="minorEastAsia"/>
                <w:b/>
                <w:bCs/>
                <w:sz w:val="24"/>
              </w:rPr>
            </w:pPr>
            <w:r>
              <w:rPr>
                <w:rFonts w:eastAsiaTheme="minorEastAsia"/>
                <w:b/>
                <w:sz w:val="24"/>
              </w:rPr>
              <w:t>三、环境影响评价结论</w:t>
            </w:r>
          </w:p>
          <w:p>
            <w:pPr>
              <w:pStyle w:val="45"/>
              <w:adjustRightInd w:val="0"/>
              <w:snapToGrid w:val="0"/>
              <w:spacing w:before="0"/>
              <w:ind w:right="0" w:firstLine="482"/>
              <w:rPr>
                <w:rFonts w:ascii="Times New Roman" w:hAnsi="Times New Roman" w:eastAsiaTheme="minorEastAsia"/>
                <w:b/>
              </w:rPr>
            </w:pPr>
            <w:r>
              <w:rPr>
                <w:rFonts w:ascii="Times New Roman" w:hAnsi="Times New Roman" w:eastAsiaTheme="minorEastAsia"/>
                <w:b/>
              </w:rPr>
              <w:t>1、废水影响评价</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施工期：项目施工期主要产生</w:t>
            </w:r>
            <w:r>
              <w:rPr>
                <w:rFonts w:ascii="Times New Roman" w:hAnsi="Times New Roman"/>
              </w:rPr>
              <w:t>施工人员生活污水和工地施工废水，生活污水经三级化粪池处理后排入高新区临港工业园污水处理厂进行处理；施工废水经沉沙池沉淀后，</w:t>
            </w:r>
            <w:r>
              <w:rPr>
                <w:rFonts w:hint="eastAsia"/>
              </w:rPr>
              <w:t>回洒于施工场地用于抑制扬尘</w:t>
            </w:r>
            <w:r>
              <w:rPr>
                <w:rFonts w:ascii="Times New Roman" w:hAnsi="Times New Roman"/>
              </w:rPr>
              <w:t>。</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运营期：项目产生的生活污水经三级化粪池处理</w:t>
            </w:r>
            <w:r>
              <w:rPr>
                <w:rFonts w:hint="eastAsia" w:eastAsiaTheme="minorEastAsia"/>
              </w:rPr>
              <w:t>、</w:t>
            </w:r>
            <w:r>
              <w:rPr>
                <w:rFonts w:eastAsiaTheme="minorEastAsia"/>
              </w:rPr>
              <w:t>厨房污水经隔油沉砂池预处理后达到</w:t>
            </w:r>
            <w:r>
              <w:rPr>
                <w:rFonts w:ascii="Times New Roman" w:hAnsi="Times New Roman" w:eastAsiaTheme="minorEastAsia"/>
              </w:rPr>
              <w:t>广东省《水污染物排放限值》（DB44/26-2001）第二时段的三级标准后排入市政管网，进入高新区临港工业园污水处理厂深度处理。经以上处理措施，项目产生的废水对周围的环境影响不大。</w:t>
            </w:r>
          </w:p>
          <w:p>
            <w:pPr>
              <w:pStyle w:val="45"/>
              <w:adjustRightInd w:val="0"/>
              <w:snapToGrid w:val="0"/>
              <w:spacing w:before="0"/>
              <w:ind w:right="0" w:firstLine="482"/>
              <w:rPr>
                <w:rFonts w:ascii="Times New Roman" w:hAnsi="Times New Roman" w:eastAsiaTheme="minorEastAsia"/>
                <w:b/>
              </w:rPr>
            </w:pPr>
            <w:r>
              <w:rPr>
                <w:rFonts w:ascii="Times New Roman" w:hAnsi="Times New Roman" w:eastAsiaTheme="minorEastAsia"/>
                <w:b/>
              </w:rPr>
              <w:t>2、废气影响评价</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施工期：</w:t>
            </w:r>
            <w:r>
              <w:rPr>
                <w:rFonts w:ascii="Times New Roman" w:hAnsi="Times New Roman"/>
              </w:rPr>
              <w:t>施工过程中</w:t>
            </w:r>
            <w:r>
              <w:rPr>
                <w:rFonts w:ascii="Times New Roman" w:hAnsi="Times New Roman"/>
                <w:bCs/>
              </w:rPr>
              <w:t>严格控制尘污染，对建筑施工中易产生扬尘的作业尽可能采取湿法作业，定期对地面进行洒水，以减少扬尘的产生，施工过程中产生的废气对周围环境影响不大。</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运营期：运营生产过程中主要产生</w:t>
            </w:r>
            <w:r>
              <w:rPr>
                <w:rFonts w:hint="eastAsia" w:ascii="Times New Roman" w:hAnsi="Times New Roman" w:eastAsiaTheme="minorEastAsia"/>
              </w:rPr>
              <w:t>装配</w:t>
            </w:r>
            <w:r>
              <w:rPr>
                <w:rFonts w:ascii="Times New Roman" w:hAnsi="Times New Roman" w:eastAsiaTheme="minorEastAsia"/>
              </w:rPr>
              <w:t>废气，</w:t>
            </w:r>
            <w:r>
              <w:rPr>
                <w:rFonts w:hint="eastAsia" w:ascii="Times New Roman" w:hAnsi="Times New Roman" w:eastAsiaTheme="minorEastAsia"/>
              </w:rPr>
              <w:t>装配废气为非甲烷总烃，加强车间通风后无组织排放，</w:t>
            </w:r>
            <w:r>
              <w:rPr>
                <w:rFonts w:ascii="Times New Roman" w:hAnsi="Times New Roman" w:eastAsiaTheme="minorEastAsia"/>
              </w:rPr>
              <w:t>排放达到广东省《大气污染物排放限值》（DB44/27－2001）第二时段</w:t>
            </w:r>
            <w:r>
              <w:rPr>
                <w:rFonts w:hint="eastAsia" w:ascii="Times New Roman" w:hAnsi="Times New Roman" w:eastAsiaTheme="minorEastAsia"/>
              </w:rPr>
              <w:t>无组织排放监控浓度限值</w:t>
            </w:r>
            <w:r>
              <w:rPr>
                <w:rFonts w:ascii="Times New Roman" w:hAnsi="Times New Roman" w:eastAsiaTheme="minorEastAsia"/>
              </w:rPr>
              <w:t>。</w:t>
            </w:r>
            <w:r>
              <w:rPr>
                <w:rFonts w:ascii="Times New Roman" w:hAnsi="Times New Roman"/>
              </w:rPr>
              <w:t>食堂油烟经运水烟罩+静电式油烟净化器对油烟去除效率达到85%以上，排放浓度符合《饮食业油烟排放标准》（GB18483-2001）。</w:t>
            </w:r>
            <w:r>
              <w:rPr>
                <w:rFonts w:ascii="Times New Roman" w:hAnsi="Times New Roman" w:eastAsiaTheme="minorEastAsia"/>
              </w:rPr>
              <w:t>通过以上措施，项目产生废气对周围环境影响不大。</w:t>
            </w:r>
          </w:p>
          <w:p>
            <w:pPr>
              <w:pStyle w:val="45"/>
              <w:adjustRightInd w:val="0"/>
              <w:snapToGrid w:val="0"/>
              <w:spacing w:before="0"/>
              <w:ind w:right="0" w:firstLine="482"/>
              <w:rPr>
                <w:rFonts w:ascii="Times New Roman" w:hAnsi="Times New Roman" w:eastAsiaTheme="minorEastAsia"/>
                <w:b/>
              </w:rPr>
            </w:pPr>
            <w:r>
              <w:rPr>
                <w:rFonts w:ascii="Times New Roman" w:hAnsi="Times New Roman" w:eastAsiaTheme="minorEastAsia"/>
                <w:b/>
              </w:rPr>
              <w:t>3、噪声影响评价</w:t>
            </w:r>
          </w:p>
          <w:p>
            <w:pPr>
              <w:snapToGrid w:val="0"/>
              <w:spacing w:line="360" w:lineRule="auto"/>
              <w:ind w:firstLine="480" w:firstLineChars="200"/>
              <w:rPr>
                <w:rFonts w:eastAsiaTheme="minorEastAsia"/>
                <w:kern w:val="0"/>
              </w:rPr>
            </w:pPr>
            <w:r>
              <w:rPr>
                <w:rFonts w:eastAsiaTheme="minorEastAsia"/>
                <w:kern w:val="0"/>
                <w:sz w:val="24"/>
              </w:rPr>
              <w:t>施工期：</w:t>
            </w:r>
            <w:r>
              <w:rPr>
                <w:sz w:val="24"/>
              </w:rPr>
              <w:t>施工过程中项目采用低噪声的施工机械和先进的施工技术，外购已搅拌好的混凝土，在场界四周设置围幕或围墙以增加隔声效果。经以上处理设施，项目施工期间产生的噪声达到《建筑施工场界环境噪声排放标准》（GB12523－2011），对周围环境影响不大。</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kern w:val="0"/>
              </w:rPr>
              <w:t>运营期：螺丝机、螺杆机、空压机</w:t>
            </w:r>
            <w:r>
              <w:rPr>
                <w:rFonts w:ascii="Times New Roman" w:hAnsi="Times New Roman" w:eastAsiaTheme="minorEastAsia"/>
              </w:rPr>
              <w:t>等生产设备在使用过程中产生约70-85dB(A)的生产噪声，以及原料和成品的运输过程中也会产生交通噪声。生产设备产生的噪声经车间墙体的隔声处理。合理布置噪声，避免夜间生产。保证该项目产生的噪声带到厂界一米外的噪声值符合《工业企业厂界环境噪声排放标准》（GB12348-2008）3类标准的要求。经上述措施处理后，本项目产生的噪声对周围环境的影响不致造成明显的影响。</w:t>
            </w:r>
          </w:p>
          <w:p>
            <w:pPr>
              <w:pStyle w:val="45"/>
              <w:adjustRightInd w:val="0"/>
              <w:snapToGrid w:val="0"/>
              <w:spacing w:before="0"/>
              <w:ind w:right="0" w:firstLine="479" w:firstLineChars="199"/>
              <w:rPr>
                <w:rFonts w:ascii="Times New Roman" w:hAnsi="Times New Roman" w:eastAsiaTheme="minorEastAsia"/>
                <w:b/>
              </w:rPr>
            </w:pPr>
            <w:r>
              <w:rPr>
                <w:rFonts w:ascii="Times New Roman" w:hAnsi="Times New Roman" w:eastAsiaTheme="minorEastAsia"/>
                <w:b/>
              </w:rPr>
              <w:t>4、固体废弃物影响评价</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施工期：施工期主要产生建筑垃圾和施工人员生活垃圾，生活垃圾每天由环卫部门运走，建筑垃圾</w:t>
            </w:r>
            <w:r>
              <w:rPr>
                <w:rFonts w:ascii="Times New Roman" w:hAnsi="Times New Roman"/>
              </w:rPr>
              <w:t>应按规定的时间、线路清运，倾倒到指定的地点。</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运营期：固体废物主要包括生活垃圾和</w:t>
            </w:r>
            <w:r>
              <w:rPr>
                <w:rFonts w:ascii="Times New Roman" w:hAnsi="Times New Roman" w:eastAsiaTheme="minorEastAsia"/>
                <w:kern w:val="0"/>
              </w:rPr>
              <w:t>测试过程中产生次品</w:t>
            </w:r>
            <w:r>
              <w:rPr>
                <w:rFonts w:ascii="Times New Roman" w:hAnsi="Times New Roman" w:eastAsiaTheme="minorEastAsia"/>
              </w:rPr>
              <w:t>等。生活垃圾</w:t>
            </w:r>
            <w:r>
              <w:rPr>
                <w:rFonts w:hint="eastAsia" w:ascii="Times New Roman" w:hAnsi="Times New Roman" w:eastAsiaTheme="minorEastAsia"/>
              </w:rPr>
              <w:t>、废抹布</w:t>
            </w:r>
            <w:r>
              <w:rPr>
                <w:rFonts w:ascii="Times New Roman" w:hAnsi="Times New Roman" w:eastAsiaTheme="minorEastAsia"/>
              </w:rPr>
              <w:t>每天由环卫部门运走，</w:t>
            </w:r>
            <w:r>
              <w:rPr>
                <w:rFonts w:ascii="Times New Roman" w:hAnsi="Times New Roman" w:eastAsiaTheme="minorEastAsia"/>
                <w:kern w:val="0"/>
              </w:rPr>
              <w:t>次品中</w:t>
            </w:r>
            <w:r>
              <w:rPr>
                <w:rFonts w:ascii="Times New Roman" w:hAnsi="Times New Roman" w:eastAsiaTheme="minorEastAsia"/>
              </w:rPr>
              <w:t>金属、塑胶材质等可外售处理</w:t>
            </w:r>
            <w:r>
              <w:rPr>
                <w:rFonts w:ascii="Times New Roman" w:hAnsi="Times New Roman" w:eastAsiaTheme="minorEastAsia"/>
                <w:szCs w:val="24"/>
              </w:rPr>
              <w:t>，</w:t>
            </w:r>
            <w:r>
              <w:rPr>
                <w:rFonts w:hint="eastAsia" w:ascii="Times New Roman" w:hAnsi="Times New Roman" w:eastAsiaTheme="minorEastAsia"/>
                <w:szCs w:val="24"/>
              </w:rPr>
              <w:t>危险废物</w:t>
            </w:r>
            <w:r>
              <w:rPr>
                <w:rFonts w:hint="eastAsia" w:eastAsiaTheme="minorEastAsia"/>
                <w:bCs/>
                <w:szCs w:val="21"/>
              </w:rPr>
              <w:t>交危险固废资质单位转移处理，</w:t>
            </w:r>
            <w:r>
              <w:rPr>
                <w:rFonts w:ascii="Times New Roman" w:hAnsi="Times New Roman" w:eastAsiaTheme="minorEastAsia"/>
              </w:rPr>
              <w:t>经以上措施进行处理后，项目产生固废不会对周围环境产生不良影响。</w:t>
            </w:r>
          </w:p>
          <w:p>
            <w:pPr>
              <w:spacing w:line="360" w:lineRule="auto"/>
              <w:rPr>
                <w:rFonts w:eastAsiaTheme="minorEastAsia"/>
                <w:b/>
                <w:sz w:val="24"/>
              </w:rPr>
            </w:pPr>
            <w:r>
              <w:rPr>
                <w:rFonts w:hint="eastAsia" w:eastAsiaTheme="minorEastAsia"/>
                <w:b/>
                <w:sz w:val="24"/>
              </w:rPr>
              <w:t>四</w:t>
            </w:r>
            <w:r>
              <w:rPr>
                <w:rFonts w:eastAsiaTheme="minorEastAsia"/>
                <w:b/>
                <w:sz w:val="24"/>
              </w:rPr>
              <w:t>、项目选址合理性分析</w:t>
            </w:r>
          </w:p>
          <w:p>
            <w:pPr>
              <w:pStyle w:val="45"/>
              <w:adjustRightInd w:val="0"/>
              <w:snapToGrid w:val="0"/>
              <w:spacing w:before="0"/>
              <w:ind w:right="0"/>
              <w:rPr>
                <w:rFonts w:ascii="Times New Roman" w:hAnsi="Times New Roman" w:eastAsiaTheme="minorEastAsia"/>
                <w:b/>
              </w:rPr>
            </w:pPr>
            <w:r>
              <w:rPr>
                <w:rFonts w:ascii="Times New Roman" w:hAnsi="Times New Roman" w:eastAsiaTheme="minorEastAsia"/>
              </w:rPr>
              <w:t>本项目位于阳江市高新区港口工业园锦绣路北边，属于工业用地。</w:t>
            </w:r>
            <w:r>
              <w:rPr>
                <w:rFonts w:ascii="Times New Roman" w:hAnsi="Times New Roman" w:eastAsiaTheme="minorEastAsia"/>
                <w:spacing w:val="-2"/>
              </w:rPr>
              <w:t>不属于</w:t>
            </w:r>
            <w:r>
              <w:rPr>
                <w:rFonts w:ascii="Times New Roman" w:hAnsi="Times New Roman" w:eastAsiaTheme="minorEastAsia"/>
              </w:rPr>
              <w:t>地表水饮用水源保护区</w:t>
            </w:r>
            <w:r>
              <w:rPr>
                <w:rFonts w:ascii="Times New Roman" w:hAnsi="Times New Roman" w:eastAsiaTheme="minorEastAsia"/>
                <w:spacing w:val="-2"/>
              </w:rPr>
              <w:t>。</w:t>
            </w:r>
            <w:r>
              <w:rPr>
                <w:rFonts w:ascii="Times New Roman" w:hAnsi="Times New Roman" w:eastAsiaTheme="minorEastAsia"/>
              </w:rPr>
              <w:t>建议本项目做好外排废水、噪声、固废达标排放，对项目周围的影响不大。因此，可以认为该项目的选址是合理的。</w:t>
            </w:r>
          </w:p>
          <w:p>
            <w:pPr>
              <w:spacing w:line="360" w:lineRule="auto"/>
              <w:rPr>
                <w:rFonts w:eastAsiaTheme="minorEastAsia"/>
                <w:b/>
                <w:sz w:val="24"/>
              </w:rPr>
            </w:pPr>
            <w:r>
              <w:rPr>
                <w:rFonts w:hint="eastAsia" w:eastAsiaTheme="minorEastAsia"/>
                <w:b/>
                <w:sz w:val="24"/>
              </w:rPr>
              <w:t>五</w:t>
            </w:r>
            <w:r>
              <w:rPr>
                <w:rFonts w:eastAsiaTheme="minorEastAsia"/>
                <w:b/>
                <w:sz w:val="24"/>
              </w:rPr>
              <w:t>、环保措施和建议</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（1）严格执行“三同时”制度，办理相关环保手续。</w:t>
            </w:r>
          </w:p>
          <w:p>
            <w:pPr>
              <w:pStyle w:val="45"/>
              <w:adjustRightInd w:val="0"/>
              <w:snapToGrid w:val="0"/>
              <w:spacing w:before="0"/>
              <w:ind w:right="0"/>
              <w:rPr>
                <w:rFonts w:ascii="Times New Roman" w:hAnsi="Times New Roman" w:eastAsiaTheme="minorEastAsia"/>
                <w:b/>
              </w:rPr>
            </w:pPr>
            <w:r>
              <w:rPr>
                <w:rFonts w:ascii="Times New Roman" w:hAnsi="Times New Roman" w:eastAsiaTheme="minorEastAsia"/>
              </w:rPr>
              <w:t>（2）做好废气、废水的达标排放，减少对外环境造成的影响。</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（3）合理布置设备，对部分较强噪声源作必要的噪声防治措施，如采取封闭、减震、消声或设置绿化隔音带等措施，减少噪声对周围环境的影响。</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4）加强对职工的环保意识教育，积极宣传环保方针、政策、法规和典型事例，批评破坏环境的行为，传播环境科学知识，提高职工的环境意识，形成一种自觉保护环境的社会公德。加强管理，进行污染预防，杜绝环境污染事故。</w:t>
            </w:r>
          </w:p>
          <w:p>
            <w:pPr>
              <w:spacing w:line="360" w:lineRule="auto"/>
              <w:rPr>
                <w:rFonts w:eastAsiaTheme="minorEastAsia"/>
                <w:b/>
                <w:sz w:val="24"/>
              </w:rPr>
            </w:pPr>
            <w:r>
              <w:rPr>
                <w:rFonts w:hint="eastAsia" w:eastAsiaTheme="minorEastAsia"/>
                <w:b/>
                <w:sz w:val="24"/>
              </w:rPr>
              <w:t>六</w:t>
            </w:r>
            <w:r>
              <w:rPr>
                <w:rFonts w:eastAsiaTheme="minorEastAsia"/>
                <w:b/>
                <w:sz w:val="24"/>
              </w:rPr>
              <w:t>、结论</w:t>
            </w:r>
          </w:p>
          <w:p>
            <w:pPr>
              <w:pStyle w:val="45"/>
              <w:adjustRightInd w:val="0"/>
              <w:snapToGrid w:val="0"/>
              <w:spacing w:before="0"/>
              <w:ind w:right="0"/>
              <w:rPr>
                <w:rFonts w:ascii="Times New Roman" w:hAnsi="Times New Roman" w:eastAsiaTheme="minorEastAsia"/>
              </w:rPr>
            </w:pPr>
            <w:r>
              <w:rPr>
                <w:rFonts w:ascii="Times New Roman" w:hAnsi="Times New Roman" w:eastAsiaTheme="minorEastAsia"/>
              </w:rPr>
              <w:t>本项目位于阳江市高新区港口工业园锦绣路北边，属于工业用地，地理位置和开发条件优越，符合</w:t>
            </w:r>
            <w:r>
              <w:rPr>
                <w:rFonts w:hint="eastAsia" w:ascii="Times New Roman" w:hAnsi="Times New Roman" w:eastAsiaTheme="minorEastAsia"/>
              </w:rPr>
              <w:t>阳江</w:t>
            </w:r>
            <w:r>
              <w:rPr>
                <w:rFonts w:ascii="Times New Roman" w:hAnsi="Times New Roman" w:eastAsiaTheme="minorEastAsia"/>
              </w:rPr>
              <w:t>市高新区总体规划，不占用基本农田保护区、风景区等其他用途用地，不位于水源保护区内。该项目外排的废水，在经治理达标排放的情况下，对纳污水域水质的影响不大，可以认为该项目的选址是合理的。</w:t>
            </w:r>
          </w:p>
          <w:p>
            <w:pPr>
              <w:adjustRightInd w:val="0"/>
              <w:snapToGrid w:val="0"/>
              <w:spacing w:line="360" w:lineRule="auto"/>
              <w:ind w:firstLine="482" w:firstLineChars="200"/>
              <w:rPr>
                <w:rFonts w:eastAsiaTheme="minorEastAsia"/>
                <w:b/>
                <w:sz w:val="24"/>
              </w:rPr>
            </w:pPr>
            <w:r>
              <w:rPr>
                <w:rFonts w:eastAsiaTheme="minorEastAsia"/>
                <w:b/>
                <w:sz w:val="24"/>
              </w:rPr>
              <w:t>在严格落实“三同时”制度及本评价提出的各项环保措施，在污染物达标排放的前提条件下，项目建成后对周围环境不会产生明显的影响，</w:t>
            </w:r>
            <w:r>
              <w:rPr>
                <w:rFonts w:eastAsiaTheme="minorEastAsia"/>
                <w:b/>
                <w:spacing w:val="4"/>
                <w:sz w:val="24"/>
              </w:rPr>
              <w:t>从环保的角度分析，该项目的选址和建设是可行的。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7" w:hRule="atLeast"/>
        </w:trPr>
        <w:tc>
          <w:tcPr>
            <w:tcW w:w="9418" w:type="dxa"/>
          </w:tcPr>
          <w:p>
            <w:pPr>
              <w:pStyle w:val="92"/>
              <w:tabs>
                <w:tab w:val="clear" w:pos="2880"/>
              </w:tabs>
              <w:ind w:firstLine="4200" w:firstLineChars="1750"/>
            </w:pPr>
            <w:r>
              <w:t>注         释</w:t>
            </w:r>
          </w:p>
          <w:p>
            <w:pPr>
              <w:pStyle w:val="92"/>
              <w:tabs>
                <w:tab w:val="clear" w:pos="2880"/>
              </w:tabs>
              <w:ind w:firstLine="480" w:firstLineChars="200"/>
              <w:rPr>
                <w:szCs w:val="24"/>
              </w:rPr>
            </w:pPr>
            <w:r>
              <w:rPr>
                <w:szCs w:val="24"/>
              </w:rPr>
              <w:t>一、报告表应附以下附件、附图：</w:t>
            </w:r>
          </w:p>
          <w:p>
            <w:pPr>
              <w:spacing w:line="360" w:lineRule="auto"/>
              <w:ind w:firstLine="480" w:firstLineChars="200"/>
              <w:rPr>
                <w:sz w:val="24"/>
              </w:rPr>
            </w:pPr>
            <w:r>
              <w:rPr>
                <w:sz w:val="24"/>
              </w:rPr>
              <w:t>附图1 项目地理位置图</w:t>
            </w:r>
          </w:p>
          <w:p>
            <w:pPr>
              <w:pStyle w:val="92"/>
              <w:tabs>
                <w:tab w:val="clear" w:pos="2880"/>
              </w:tabs>
              <w:ind w:firstLine="480" w:firstLineChars="200"/>
              <w:rPr>
                <w:szCs w:val="24"/>
              </w:rPr>
            </w:pPr>
            <w:r>
              <w:t>附</w:t>
            </w:r>
            <w:r>
              <w:rPr>
                <w:szCs w:val="24"/>
              </w:rPr>
              <w:t xml:space="preserve">图2 </w:t>
            </w:r>
            <w:r>
              <w:rPr>
                <w:rFonts w:hint="eastAsia"/>
                <w:szCs w:val="24"/>
              </w:rPr>
              <w:t>项目四至</w:t>
            </w:r>
            <w:r>
              <w:rPr>
                <w:szCs w:val="24"/>
              </w:rPr>
              <w:t>图</w:t>
            </w:r>
          </w:p>
          <w:p>
            <w:pPr>
              <w:pStyle w:val="92"/>
              <w:tabs>
                <w:tab w:val="clear" w:pos="2880"/>
              </w:tabs>
              <w:ind w:firstLine="480" w:firstLineChars="200"/>
              <w:rPr>
                <w:szCs w:val="24"/>
              </w:rPr>
            </w:pPr>
            <w:r>
              <w:rPr>
                <w:szCs w:val="24"/>
              </w:rPr>
              <w:t>附图</w:t>
            </w:r>
            <w:r>
              <w:rPr>
                <w:rFonts w:hint="eastAsia"/>
                <w:szCs w:val="24"/>
              </w:rPr>
              <w:t>3</w:t>
            </w:r>
            <w:r>
              <w:rPr>
                <w:szCs w:val="24"/>
              </w:rPr>
              <w:t xml:space="preserve"> 项目</w:t>
            </w:r>
            <w:r>
              <w:rPr>
                <w:rFonts w:hint="eastAsia"/>
                <w:szCs w:val="24"/>
              </w:rPr>
              <w:t>周边图片</w:t>
            </w:r>
          </w:p>
          <w:p>
            <w:pPr>
              <w:spacing w:line="360" w:lineRule="auto"/>
              <w:ind w:firstLine="480" w:firstLineChars="200"/>
              <w:rPr>
                <w:sz w:val="24"/>
              </w:rPr>
            </w:pPr>
            <w:r>
              <w:rPr>
                <w:sz w:val="24"/>
              </w:rPr>
              <w:t>附图</w:t>
            </w:r>
            <w:r>
              <w:rPr>
                <w:rFonts w:hint="eastAsia"/>
                <w:sz w:val="24"/>
              </w:rPr>
              <w:t xml:space="preserve">4 </w:t>
            </w:r>
            <w:r>
              <w:rPr>
                <w:sz w:val="24"/>
              </w:rPr>
              <w:t>项目</w:t>
            </w:r>
            <w:r>
              <w:rPr>
                <w:rFonts w:hint="eastAsia"/>
                <w:sz w:val="24"/>
              </w:rPr>
              <w:t>总平面布置</w:t>
            </w:r>
            <w:r>
              <w:rPr>
                <w:sz w:val="24"/>
              </w:rPr>
              <w:t>图</w:t>
            </w:r>
          </w:p>
          <w:p>
            <w:pPr>
              <w:pStyle w:val="92"/>
              <w:tabs>
                <w:tab w:val="clear" w:pos="2880"/>
              </w:tabs>
              <w:ind w:firstLine="480" w:firstLineChars="200"/>
              <w:rPr>
                <w:szCs w:val="24"/>
              </w:rPr>
            </w:pPr>
            <w:r>
              <w:rPr>
                <w:szCs w:val="24"/>
              </w:rPr>
              <w:t xml:space="preserve">附图5 </w:t>
            </w:r>
            <w:r>
              <w:rPr>
                <w:rFonts w:hint="eastAsia"/>
                <w:szCs w:val="24"/>
              </w:rPr>
              <w:t>项目装配车间设备布置图</w:t>
            </w:r>
          </w:p>
          <w:p>
            <w:pPr>
              <w:pStyle w:val="92"/>
              <w:tabs>
                <w:tab w:val="clear" w:pos="2880"/>
              </w:tabs>
              <w:ind w:firstLine="480" w:firstLineChars="200"/>
              <w:rPr>
                <w:szCs w:val="24"/>
              </w:rPr>
            </w:pPr>
            <w:r>
              <w:rPr>
                <w:szCs w:val="24"/>
              </w:rPr>
              <w:t>附图</w:t>
            </w:r>
            <w:r>
              <w:rPr>
                <w:rFonts w:hint="eastAsia"/>
                <w:szCs w:val="24"/>
              </w:rPr>
              <w:t>6</w:t>
            </w:r>
            <w:r>
              <w:rPr>
                <w:szCs w:val="24"/>
              </w:rPr>
              <w:t xml:space="preserve"> </w:t>
            </w:r>
            <w:r>
              <w:rPr>
                <w:rFonts w:hint="eastAsia"/>
                <w:szCs w:val="24"/>
              </w:rPr>
              <w:t>项目周边敏感点图</w:t>
            </w:r>
          </w:p>
          <w:p>
            <w:pPr>
              <w:pStyle w:val="92"/>
              <w:tabs>
                <w:tab w:val="clear" w:pos="2880"/>
              </w:tabs>
              <w:ind w:firstLine="480" w:firstLineChars="200"/>
              <w:rPr>
                <w:szCs w:val="24"/>
              </w:rPr>
            </w:pPr>
            <w:r>
              <w:rPr>
                <w:szCs w:val="24"/>
              </w:rPr>
              <w:t>附图</w:t>
            </w:r>
            <w:r>
              <w:rPr>
                <w:rFonts w:hint="eastAsia"/>
                <w:szCs w:val="24"/>
              </w:rPr>
              <w:t xml:space="preserve">7 </w:t>
            </w:r>
            <w:r>
              <w:rPr>
                <w:szCs w:val="24"/>
              </w:rPr>
              <w:t>阳江</w:t>
            </w:r>
            <w:r>
              <w:rPr>
                <w:rFonts w:hint="eastAsia"/>
                <w:szCs w:val="24"/>
              </w:rPr>
              <w:t>高新区</w:t>
            </w:r>
            <w:r>
              <w:rPr>
                <w:szCs w:val="24"/>
              </w:rPr>
              <w:t>总体用地规划图</w:t>
            </w:r>
          </w:p>
          <w:p>
            <w:pPr>
              <w:pStyle w:val="92"/>
              <w:tabs>
                <w:tab w:val="clear" w:pos="2880"/>
              </w:tabs>
              <w:ind w:firstLine="480" w:firstLineChars="200"/>
              <w:rPr>
                <w:szCs w:val="24"/>
              </w:rPr>
            </w:pPr>
            <w:r>
              <w:rPr>
                <w:szCs w:val="24"/>
              </w:rPr>
              <w:t>附图</w:t>
            </w:r>
            <w:r>
              <w:rPr>
                <w:rFonts w:hint="eastAsia"/>
                <w:szCs w:val="24"/>
              </w:rPr>
              <w:t xml:space="preserve">8 </w:t>
            </w:r>
            <w:r>
              <w:rPr>
                <w:szCs w:val="24"/>
              </w:rPr>
              <w:t>阳江总体用地规划图</w:t>
            </w:r>
          </w:p>
          <w:p>
            <w:pPr>
              <w:spacing w:line="360" w:lineRule="auto"/>
              <w:ind w:firstLine="480" w:firstLineChars="200"/>
              <w:rPr>
                <w:sz w:val="24"/>
              </w:rPr>
            </w:pPr>
            <w:r>
              <w:rPr>
                <w:rFonts w:hint="eastAsia"/>
                <w:sz w:val="24"/>
              </w:rPr>
              <w:t>附件1委托书</w:t>
            </w:r>
          </w:p>
          <w:p>
            <w:pPr>
              <w:pStyle w:val="92"/>
              <w:tabs>
                <w:tab w:val="clear" w:pos="2880"/>
              </w:tabs>
              <w:ind w:firstLine="480" w:firstLineChars="200"/>
              <w:rPr>
                <w:szCs w:val="24"/>
              </w:rPr>
            </w:pPr>
            <w:r>
              <w:rPr>
                <w:rFonts w:hint="eastAsia"/>
                <w:szCs w:val="24"/>
              </w:rPr>
              <w:t>附件2 营业执照</w:t>
            </w:r>
          </w:p>
          <w:p>
            <w:pPr>
              <w:pStyle w:val="92"/>
              <w:tabs>
                <w:tab w:val="clear" w:pos="2880"/>
              </w:tabs>
              <w:ind w:firstLine="480" w:firstLineChars="200"/>
              <w:rPr>
                <w:szCs w:val="24"/>
              </w:rPr>
            </w:pPr>
            <w:r>
              <w:rPr>
                <w:rFonts w:hint="eastAsia"/>
                <w:szCs w:val="24"/>
              </w:rPr>
              <w:t>附件3 广东省企业投资备案证</w:t>
            </w:r>
          </w:p>
          <w:p>
            <w:pPr>
              <w:pStyle w:val="92"/>
              <w:tabs>
                <w:tab w:val="clear" w:pos="2880"/>
              </w:tabs>
              <w:ind w:firstLine="480" w:firstLineChars="200"/>
              <w:rPr>
                <w:szCs w:val="24"/>
              </w:rPr>
            </w:pPr>
            <w:r>
              <w:rPr>
                <w:rFonts w:hint="eastAsia"/>
                <w:szCs w:val="24"/>
              </w:rPr>
              <w:t>附件4规划设计条件书</w:t>
            </w:r>
          </w:p>
          <w:p>
            <w:pPr>
              <w:pStyle w:val="92"/>
              <w:tabs>
                <w:tab w:val="clear" w:pos="2880"/>
              </w:tabs>
              <w:ind w:firstLine="480" w:firstLineChars="200"/>
              <w:rPr>
                <w:szCs w:val="24"/>
              </w:rPr>
            </w:pPr>
            <w:r>
              <w:rPr>
                <w:rFonts w:hint="eastAsia"/>
                <w:szCs w:val="24"/>
              </w:rPr>
              <w:t>附件5 环境现状监测报告</w:t>
            </w:r>
          </w:p>
          <w:p>
            <w:pPr>
              <w:pStyle w:val="92"/>
              <w:tabs>
                <w:tab w:val="clear" w:pos="2880"/>
              </w:tabs>
              <w:ind w:firstLine="480" w:firstLineChars="200"/>
              <w:rPr>
                <w:szCs w:val="24"/>
              </w:rPr>
            </w:pPr>
            <w:r>
              <w:rPr>
                <w:rFonts w:hint="eastAsia"/>
                <w:szCs w:val="24"/>
              </w:rPr>
              <w:t>附件6 专家评审意见</w:t>
            </w:r>
          </w:p>
          <w:p>
            <w:pPr>
              <w:pStyle w:val="92"/>
              <w:tabs>
                <w:tab w:val="clear" w:pos="2880"/>
              </w:tabs>
              <w:ind w:firstLine="480" w:firstLineChars="200"/>
              <w:rPr>
                <w:szCs w:val="24"/>
              </w:rPr>
            </w:pPr>
            <w:r>
              <w:rPr>
                <w:rFonts w:hint="eastAsia"/>
                <w:szCs w:val="24"/>
              </w:rPr>
              <w:t>附件7 专家评审意见及修改对照表</w:t>
            </w:r>
          </w:p>
          <w:p>
            <w:pPr>
              <w:pStyle w:val="92"/>
              <w:tabs>
                <w:tab w:val="clear" w:pos="2880"/>
              </w:tabs>
              <w:ind w:firstLine="480" w:firstLineChars="200"/>
              <w:rPr>
                <w:szCs w:val="24"/>
              </w:rPr>
            </w:pPr>
            <w:r>
              <w:rPr>
                <w:rFonts w:hint="eastAsia"/>
                <w:szCs w:val="24"/>
              </w:rPr>
              <w:t>附件8 专家复审意见</w:t>
            </w:r>
          </w:p>
          <w:p>
            <w:pPr>
              <w:pStyle w:val="92"/>
              <w:tabs>
                <w:tab w:val="clear" w:pos="2880"/>
              </w:tabs>
              <w:ind w:firstLine="480" w:firstLineChars="200"/>
              <w:rPr>
                <w:szCs w:val="24"/>
              </w:rPr>
            </w:pPr>
            <w:r>
              <w:rPr>
                <w:rFonts w:hint="eastAsia"/>
                <w:szCs w:val="24"/>
              </w:rPr>
              <w:t xml:space="preserve">附件9 </w:t>
            </w:r>
            <w:r>
              <w:rPr>
                <w:rFonts w:hint="eastAsia" w:eastAsiaTheme="minorEastAsia"/>
              </w:rPr>
              <w:t>建设项目环评审批</w:t>
            </w:r>
            <w:r>
              <w:rPr>
                <w:rFonts w:hint="eastAsia"/>
                <w:szCs w:val="24"/>
              </w:rPr>
              <w:t>基础信息表</w:t>
            </w:r>
          </w:p>
          <w:p>
            <w:pPr>
              <w:pStyle w:val="92"/>
              <w:tabs>
                <w:tab w:val="clear" w:pos="2880"/>
              </w:tabs>
              <w:ind w:firstLine="480" w:firstLineChars="200"/>
              <w:rPr>
                <w:szCs w:val="24"/>
              </w:rPr>
            </w:pPr>
            <w:r>
              <w:rPr>
                <w:szCs w:val="24"/>
              </w:rPr>
              <w:t xml:space="preserve">二、如果本报告表不能说明项目产生的污染及对环境造成的影响，应进行专项评价。根据建设项目的特点和当地环境特征，应选下列1—2项进行专项评价。   </w:t>
            </w:r>
          </w:p>
          <w:p>
            <w:pPr>
              <w:pStyle w:val="92"/>
              <w:tabs>
                <w:tab w:val="clear" w:pos="2880"/>
              </w:tabs>
              <w:ind w:firstLine="480" w:firstLineChars="200"/>
              <w:rPr>
                <w:szCs w:val="24"/>
              </w:rPr>
            </w:pPr>
            <w:r>
              <w:rPr>
                <w:szCs w:val="24"/>
              </w:rPr>
              <w:t>1．大气环境影响专项评价</w:t>
            </w:r>
          </w:p>
          <w:p>
            <w:pPr>
              <w:pStyle w:val="92"/>
              <w:tabs>
                <w:tab w:val="clear" w:pos="2880"/>
              </w:tabs>
              <w:ind w:firstLine="480" w:firstLineChars="200"/>
              <w:rPr>
                <w:szCs w:val="24"/>
              </w:rPr>
            </w:pPr>
            <w:r>
              <w:rPr>
                <w:szCs w:val="24"/>
              </w:rPr>
              <w:t>2．水环境影响专项评价（包括地表水和地下水）</w:t>
            </w:r>
          </w:p>
          <w:p>
            <w:pPr>
              <w:pStyle w:val="92"/>
              <w:tabs>
                <w:tab w:val="clear" w:pos="2880"/>
              </w:tabs>
              <w:ind w:firstLine="480" w:firstLineChars="200"/>
              <w:rPr>
                <w:szCs w:val="24"/>
              </w:rPr>
            </w:pPr>
            <w:r>
              <w:rPr>
                <w:szCs w:val="24"/>
              </w:rPr>
              <w:t>3．生态影响专项评价</w:t>
            </w:r>
          </w:p>
          <w:p>
            <w:pPr>
              <w:pStyle w:val="92"/>
              <w:tabs>
                <w:tab w:val="clear" w:pos="2880"/>
              </w:tabs>
              <w:ind w:firstLine="480" w:firstLineChars="200"/>
              <w:rPr>
                <w:szCs w:val="24"/>
              </w:rPr>
            </w:pPr>
            <w:r>
              <w:rPr>
                <w:szCs w:val="24"/>
              </w:rPr>
              <w:t>4．声影响专项评价</w:t>
            </w:r>
          </w:p>
          <w:p>
            <w:pPr>
              <w:pStyle w:val="92"/>
              <w:tabs>
                <w:tab w:val="clear" w:pos="2880"/>
              </w:tabs>
              <w:ind w:firstLine="480" w:firstLineChars="200"/>
              <w:rPr>
                <w:szCs w:val="24"/>
              </w:rPr>
            </w:pPr>
            <w:r>
              <w:rPr>
                <w:szCs w:val="24"/>
              </w:rPr>
              <w:t>5．土壤影响专项评价</w:t>
            </w:r>
          </w:p>
          <w:p>
            <w:pPr>
              <w:pStyle w:val="92"/>
              <w:tabs>
                <w:tab w:val="clear" w:pos="2880"/>
              </w:tabs>
              <w:ind w:firstLine="480" w:firstLineChars="200"/>
              <w:rPr>
                <w:szCs w:val="24"/>
              </w:rPr>
            </w:pPr>
            <w:r>
              <w:rPr>
                <w:szCs w:val="24"/>
              </w:rPr>
              <w:t>6．固体废弃物影响专项评价</w:t>
            </w:r>
          </w:p>
          <w:p>
            <w:pPr>
              <w:spacing w:line="360" w:lineRule="auto"/>
              <w:rPr>
                <w:rFonts w:eastAsiaTheme="minorEastAsia"/>
                <w:b/>
                <w:sz w:val="24"/>
              </w:rPr>
            </w:pPr>
            <w:r>
              <w:t>以上专项评价中未包括的可另列专项，专项评价按照《环境影响评价技术导则》中的要求进行。</w:t>
            </w:r>
          </w:p>
        </w:tc>
      </w:tr>
    </w:tbl>
    <w:p>
      <w:pPr>
        <w:rPr>
          <w:rFonts w:eastAsiaTheme="minorEastAsia"/>
          <w:sz w:val="24"/>
        </w:rPr>
        <w:sectPr>
          <w:pgSz w:w="11906" w:h="16838"/>
          <w:pgMar w:top="1418" w:right="1286" w:bottom="1418" w:left="1418" w:header="851" w:footer="992" w:gutter="0"/>
          <w:cols w:space="720" w:num="1"/>
          <w:docGrid w:type="lines" w:linePitch="312" w:charSpace="0"/>
        </w:sectPr>
      </w:pPr>
    </w:p>
    <w:p>
      <w:r>
        <w:pict>
          <v:group id="_x0000_s3792" o:spid="_x0000_s3792" o:spt="203" style="position:absolute;left:0pt;margin-left:26.25pt;margin-top:-27.25pt;height:458.9pt;width:655.5pt;z-index:251663360;mso-width-relative:page;mso-height-relative:page;" coordorigin="2175,1418" coordsize="13110,9178">
            <o:lock v:ext="edit"/>
            <v:shape id="_x0000_s3793" o:spid="_x0000_s3793" o:spt="75" type="#_x0000_t75" style="position:absolute;left:2175;top:1463;height:8427;width:13065;" filled="f" o:preferrelative="t" stroked="t" coordsize="21600,21600">
              <v:path/>
              <v:fill on="f" focussize="0,0"/>
              <v:stroke weight="1.5pt" joinstyle="miter"/>
              <v:imagedata r:id="rId15" o:title="地理位置图"/>
              <o:lock v:ext="edit" aspectratio="t"/>
            </v:shape>
            <v:shape id="_x0000_s3794" o:spid="_x0000_s3794" o:spt="75" type="#_x0000_t75" style="position:absolute;left:13944;top:1418;height:1351;width:1341;" filled="f" o:preferrelative="t" stroked="f" coordsize="21600,21600">
              <v:path/>
              <v:fill on="f" focussize="0,0"/>
              <v:stroke on="f" joinstyle="miter"/>
              <v:imagedata r:id="rId16" o:title=""/>
              <o:lock v:ext="edit" aspectratio="t"/>
            </v:shape>
            <v:rect id="_x0000_s3795" o:spid="_x0000_s3795" o:spt="1" style="position:absolute;left:8165;top:7189;height:116;width:130;" fillcolor="#FFFF00" filled="t" coordsize="21600,21600">
              <v:path/>
              <v:fill on="t" focussize="0,0"/>
              <v:stroke/>
              <v:imagedata o:title=""/>
              <o:lock v:ext="edit"/>
            </v:rect>
            <v:shape id="_x0000_s3796" o:spid="_x0000_s3796" o:spt="62" type="#_x0000_t62" style="position:absolute;left:5782;top:5850;height:567;width:1815;" fillcolor="#C7EDCC" filled="t" stroked="t" coordsize="21600,21600" adj="27467,50248">
              <v:path/>
              <v:fill on="t" focussize="0,0"/>
              <v:stroke weight="2.5pt" color="#FF0000" joinstyle="miter"/>
              <v:imagedata o:title=""/>
              <o:lock v:ext="edit"/>
              <v:textbox>
                <w:txbxContent>
                  <w:p>
                    <w:pPr>
                      <w:rPr>
                        <w:szCs w:val="21"/>
                      </w:rPr>
                    </w:pPr>
                    <w:r>
                      <w:rPr>
                        <w:rFonts w:hint="eastAsia"/>
                        <w:szCs w:val="21"/>
                      </w:rPr>
                      <w:t>项目所在地</w:t>
                    </w:r>
                  </w:p>
                </w:txbxContent>
              </v:textbox>
            </v:shape>
            <v:shape id="_x0000_s3797" o:spid="_x0000_s3797" o:spt="202" type="#_x0000_t202" style="position:absolute;left:7317;top:9890;height:706;width:2673;" filled="f" stroked="f" coordsize="21600,21600">
              <v:path/>
              <v:fill on="f" focussize="0,0"/>
              <v:stroke on="f" joinstyle="miter"/>
              <v:imagedata o:title=""/>
              <o:lock v:ext="edit"/>
              <v:textbox>
                <w:txbxContent>
                  <w:p>
                    <w:pPr>
                      <w:rPr>
                        <w:szCs w:val="21"/>
                      </w:rPr>
                    </w:pPr>
                  </w:p>
                </w:txbxContent>
              </v:textbox>
            </v:shape>
          </v:group>
        </w:pict>
      </w:r>
    </w:p>
    <w:p/>
    <w:p/>
    <w:p/>
    <w:p/>
    <w:p/>
    <w:p/>
    <w:p/>
    <w:p/>
    <w:p/>
    <w:p/>
    <w:p/>
    <w:p/>
    <w:p/>
    <w:p/>
    <w:p/>
    <w:p/>
    <w:p/>
    <w:p/>
    <w:p/>
    <w:p/>
    <w:p/>
    <w:p/>
    <w:p/>
    <w:p/>
    <w:p>
      <w:r>
        <w:pict>
          <v:shape id="_x0000_s3606" o:spid="_x0000_s3606" o:spt="202" type="#_x0000_t202" style="position:absolute;left:0pt;margin-left:235.3pt;margin-top:6.35pt;height:35.3pt;width:276.55pt;z-index:251661312;mso-width-relative:page;mso-height-relative:page;" filled="f" stroked="f" coordsize="21600,21600">
            <v:path/>
            <v:fill on="f" focussize="0,0"/>
            <v:stroke on="f" joinstyle="miter"/>
            <v:imagedata o:title=""/>
            <o:lock v:ext="edit"/>
            <v:textbox>
              <w:txbxContent>
                <w:p>
                  <w:pPr>
                    <w:rPr>
                      <w:b/>
                      <w:sz w:val="28"/>
                      <w:szCs w:val="28"/>
                    </w:rPr>
                  </w:pPr>
                  <w:r>
                    <w:rPr>
                      <w:b/>
                      <w:sz w:val="28"/>
                      <w:szCs w:val="28"/>
                    </w:rPr>
                    <w:t>附图</w:t>
                  </w:r>
                  <w:r>
                    <w:rPr>
                      <w:rFonts w:hint="eastAsia"/>
                      <w:b/>
                      <w:sz w:val="28"/>
                      <w:szCs w:val="28"/>
                    </w:rPr>
                    <w:t>1</w:t>
                  </w:r>
                  <w:r>
                    <w:rPr>
                      <w:b/>
                      <w:sz w:val="28"/>
                      <w:szCs w:val="28"/>
                    </w:rPr>
                    <w:t xml:space="preserve">  </w:t>
                  </w:r>
                  <w:r>
                    <w:rPr>
                      <w:rFonts w:hint="eastAsia"/>
                      <w:b/>
                      <w:sz w:val="28"/>
                      <w:szCs w:val="28"/>
                    </w:rPr>
                    <w:t>项目地理位置图</w:t>
                  </w:r>
                </w:p>
              </w:txbxContent>
            </v:textbox>
          </v:shape>
        </w:pict>
      </w:r>
    </w:p>
    <w:p>
      <w:r>
        <w:pict>
          <v:shape id="_x0000_s3924" o:spid="_x0000_s3924" o:spt="32" type="#_x0000_t32" style="position:absolute;left:0pt;flip:y;margin-left:132.3pt;margin-top:2.7pt;height:71.6pt;width:169.95pt;z-index:251767808;mso-width-relative:page;mso-height-relative:page;" o:connectortype="straight" filled="f" coordsize="21600,21600">
            <v:path arrowok="t"/>
            <v:fill on="f" focussize="0,0"/>
            <v:stroke/>
            <v:imagedata o:title=""/>
            <o:lock v:ext="edit"/>
          </v:shape>
        </w:pict>
      </w:r>
      <w:r>
        <w:pict>
          <v:shape id="_x0000_s3923" o:spid="_x0000_s3923" o:spt="32" type="#_x0000_t32" style="position:absolute;left:0pt;flip:y;margin-left:132.3pt;margin-top:2.7pt;height:87.45pt;width:209.45pt;z-index:251766784;mso-width-relative:page;mso-height-relative:page;" o:connectortype="straight" filled="f" coordsize="21600,21600">
            <v:path arrowok="t"/>
            <v:fill on="f" focussize="0,0"/>
            <v:stroke/>
            <v:imagedata o:title=""/>
            <o:lock v:ext="edit"/>
          </v:shape>
        </w:pict>
      </w:r>
      <w:r>
        <w:pict>
          <v:rect id="_x0000_s3845" o:spid="_x0000_s3845" o:spt="1" style="position:absolute;left:0pt;margin-left:166.65pt;margin-top:10.1pt;height:27.55pt;width:78.15pt;z-index:251761664;mso-width-relative:page;mso-height-relative:page;" filled="f" stroked="f" coordsize="21600,21600">
            <v:path/>
            <v:fill on="f" focussize="0,0"/>
            <v:stroke on="f"/>
            <v:imagedata o:title=""/>
            <o:lock v:ext="edit"/>
            <v:textbox>
              <w:txbxContent>
                <w:p>
                  <w:r>
                    <w:rPr>
                      <w:rFonts w:hint="eastAsia"/>
                    </w:rPr>
                    <w:t>空地</w:t>
                  </w:r>
                </w:p>
              </w:txbxContent>
            </v:textbox>
          </v:rect>
        </w:pict>
      </w:r>
      <w:r>
        <w:pict>
          <v:shape id="_x0000_s3843" o:spid="_x0000_s3843" style="position:absolute;left:0pt;margin-left:110.7pt;margin-top:7.2pt;height:383.1pt;width:89.8pt;z-index:251759616;mso-width-relative:page;mso-height-relative:page;" filled="f" coordsize="1467,6086" path="m404,0c334,158,264,317,217,401c170,485,158,384,122,504c86,624,0,830,0,1119c0,1408,4,1767,122,2241c240,2715,483,3323,707,3964c931,4605,1340,5732,1467,6086e">
            <v:path arrowok="t"/>
            <v:fill on="f" focussize="0,0"/>
            <v:stroke/>
            <v:imagedata o:title=""/>
            <o:lock v:ext="edit"/>
          </v:shape>
        </w:pict>
      </w:r>
      <w:r>
        <w:pict>
          <v:rect id="_x0000_s3833" o:spid="_x0000_s3833" o:spt="1" style="position:absolute;left:0pt;margin-left:2.05pt;margin-top:2.7pt;height:409.8pt;width:681.95pt;z-index:251754496;mso-width-relative:page;mso-height-relative:page;" filled="f" coordsize="21600,21600">
            <v:path/>
            <v:fill on="f" focussize="0,0"/>
            <v:stroke weight="1.5pt"/>
            <v:imagedata o:title=""/>
            <o:lock v:ext="edit"/>
          </v:rect>
        </w:pict>
      </w:r>
      <w:r>
        <w:pict>
          <v:shape id="_x0000_s3825" o:spid="_x0000_s3825" style="position:absolute;left:0pt;margin-left:132.3pt;margin-top:2.7pt;height:383.1pt;width:89.8pt;z-index:251749376;mso-width-relative:page;mso-height-relative:page;" filled="f" coordsize="1467,6086" path="m404,0c334,158,264,317,217,401c170,485,158,384,122,504c86,624,0,830,0,1119c0,1408,4,1767,122,2241c240,2715,483,3323,707,3964c931,4605,1340,5732,1467,6086e">
            <v:path arrowok="t"/>
            <v:fill on="f" focussize="0,0"/>
            <v:stroke/>
            <v:imagedata o:title=""/>
            <o:lock v:ext="edit"/>
          </v:shape>
        </w:pict>
      </w:r>
      <w:r>
        <w:pict>
          <v:shape id="_x0000_s3803" o:spid="_x0000_s3803" o:spt="32" type="#_x0000_t32" style="position:absolute;left:0pt;flip:y;margin-left:148.75pt;margin-top:2.7pt;height:163.8pt;width:396.5pt;z-index:251729920;mso-width-relative:page;mso-height-relative:page;" o:connectortype="straight" filled="f" coordsize="21600,21600">
            <v:path arrowok="t"/>
            <v:fill on="f" focussize="0,0"/>
            <v:stroke/>
            <v:imagedata o:title=""/>
            <o:lock v:ext="edit"/>
          </v:shape>
        </w:pict>
      </w:r>
      <w:r>
        <w:pict>
          <v:shape id="_x0000_s3802" o:spid="_x0000_s3802" o:spt="32" type="#_x0000_t32" style="position:absolute;left:0pt;flip:y;margin-left:152.85pt;margin-top:2.7pt;height:179.15pt;width:453.15pt;z-index:251728896;mso-width-relative:page;mso-height-relative:page;" o:connectortype="straight" filled="f" coordsize="21600,21600">
            <v:path arrowok="t"/>
            <v:fill on="f" focussize="0,0"/>
            <v:stroke/>
            <v:imagedata o:title=""/>
            <o:lock v:ext="edit"/>
          </v:shape>
        </w:pict>
      </w:r>
      <w:r>
        <w:pict>
          <v:shape id="图片 5" o:spid="_x0000_s3799" o:spt="75" alt="BRCYGSIO~4M4RVYRI2)K){2.png" type="#_x0000_t75" style="position:absolute;left:0pt;margin-left:638.2pt;margin-top:1.2pt;height:48.9pt;width:48.1pt;z-index:251726848;mso-width-relative:page;mso-height-relative:page;" filled="f" o:preferrelative="t" stroked="f" coordsize="21600,21600">
            <v:path/>
            <v:fill on="f" focussize="0,0"/>
            <v:stroke on="f" joinstyle="miter"/>
            <v:imagedata r:id="rId17" o:title="BRCYGSIO~4M4RVYRI2)K){2"/>
            <o:lock v:ext="edit" aspectratio="t"/>
          </v:shape>
        </w:pict>
      </w:r>
      <w:r>
        <w:pict>
          <v:rect id="_x0000_s3828" o:spid="_x0000_s3828" o:spt="1" style="position:absolute;left:0pt;margin-left:577.45pt;margin-top:-74.1pt;height:22.4pt;width:78.15pt;z-index:251664384;mso-width-relative:page;mso-height-relative:page;" filled="f" stroked="f" coordsize="21600,21600">
            <v:path/>
            <v:fill on="f" focussize="0,0"/>
            <v:stroke on="f"/>
            <v:imagedata o:title=""/>
            <o:lock v:ext="edit"/>
            <v:textbox>
              <w:txbxContent>
                <w:p>
                  <w:r>
                    <w:rPr>
                      <w:rFonts w:hint="eastAsia"/>
                    </w:rPr>
                    <w:t>海 湾</w:t>
                  </w:r>
                </w:p>
              </w:txbxContent>
            </v:textbox>
          </v:rect>
        </w:pict>
      </w:r>
    </w:p>
    <w:p/>
    <w:p>
      <w:r>
        <w:pict>
          <v:rect id="_x0000_s3844" o:spid="_x0000_s3844" o:spt="1" style="position:absolute;left:0pt;margin-left:295.1pt;margin-top:6.25pt;height:52.2pt;width:41.3pt;rotation:-1164532f;z-index:251760640;mso-width-relative:page;mso-height-relative:page;" filled="f" stroked="t" coordsize="21600,21600">
            <v:path/>
            <v:fill on="f" focussize="0,0"/>
            <v:stroke color="#000000"/>
            <v:imagedata o:title=""/>
            <o:lock v:ext="edit"/>
            <v:textbox>
              <w:txbxContent>
                <w:p>
                  <w:pPr>
                    <w:rPr>
                      <w:sz w:val="15"/>
                      <w:szCs w:val="15"/>
                    </w:rPr>
                  </w:pPr>
                  <w:r>
                    <w:rPr>
                      <w:rFonts w:hint="eastAsia"/>
                      <w:sz w:val="15"/>
                      <w:szCs w:val="15"/>
                    </w:rPr>
                    <w:t>中车电机规划用地</w:t>
                  </w:r>
                </w:p>
              </w:txbxContent>
            </v:textbox>
          </v:rect>
        </w:pict>
      </w:r>
      <w:r>
        <w:pict>
          <v:rect id="_x0000_s3925" o:spid="_x0000_s3925" o:spt="1" style="position:absolute;left:0pt;margin-left:189pt;margin-top:-0.3pt;height:23.8pt;width:122.25pt;z-index:251768832;mso-width-relative:page;mso-height-relative:page;" filled="f" stroked="f" coordsize="21600,21600">
            <v:path/>
            <v:fill on="f" focussize="0,0"/>
            <v:stroke on="f"/>
            <v:imagedata o:title=""/>
            <o:lock v:ext="edit"/>
            <v:textbox>
              <w:txbxContent>
                <w:p>
                  <w:r>
                    <w:rPr>
                      <w:rFonts w:hint="eastAsia"/>
                    </w:rPr>
                    <w:t>海港一横路</w:t>
                  </w:r>
                </w:p>
              </w:txbxContent>
            </v:textbox>
          </v:rect>
        </w:pict>
      </w:r>
      <w:r>
        <w:pict>
          <v:group id="_x0000_s3922" o:spid="_x0000_s3922" o:spt="203" style="position:absolute;left:0pt;margin-left:211pt;margin-top:6.45pt;height:86.85pt;width:82.25pt;z-index:251764736;mso-width-relative:page;mso-height-relative:page;" coordorigin="5660,2550" coordsize="1645,1737">
            <o:lock v:ext="edit"/>
            <v:shape id="_x0000_s3916" o:spid="_x0000_s3916" o:spt="32" type="#_x0000_t32" style="position:absolute;left:5660;top:3105;flip:x y;height:1182;width:432;" o:connectortype="straight" filled="f" stroked="t" coordsize="21600,21600">
              <v:path arrowok="t"/>
              <v:fill on="f" focussize="0,0"/>
              <v:stroke weight="1.25pt" color="#FF0000"/>
              <v:imagedata o:title=""/>
              <o:lock v:ext="edit"/>
            </v:shape>
            <v:shape id="_x0000_s3917" o:spid="_x0000_s3917" o:spt="32" type="#_x0000_t32" style="position:absolute;left:5660;top:2550;flip:y;height:551;width:1360;" o:connectortype="straight" filled="f" stroked="t" coordsize="21600,21600">
              <v:path arrowok="t"/>
              <v:fill on="f" focussize="0,0"/>
              <v:stroke weight="1.25pt" color="#FF0000"/>
              <v:imagedata o:title=""/>
              <o:lock v:ext="edit"/>
            </v:shape>
            <v:shape id="_x0000_s3918" o:spid="_x0000_s3918" o:spt="32" type="#_x0000_t32" style="position:absolute;left:7020;top:2550;height:1278;width:285;" o:connectortype="straight" filled="f" stroked="t" coordsize="21600,21600">
              <v:path arrowok="t"/>
              <v:fill on="f" focussize="0,0"/>
              <v:stroke weight="1.25pt" color="#FF0000"/>
              <v:imagedata o:title=""/>
              <o:lock v:ext="edit"/>
            </v:shape>
          </v:group>
        </w:pict>
      </w:r>
    </w:p>
    <w:p/>
    <w:p>
      <w:r>
        <w:pict>
          <v:rect id="_x0000_s3815" o:spid="_x0000_s3815" o:spt="1" style="position:absolute;left:0pt;margin-left:218.4pt;margin-top:11.9pt;height:54.7pt;width:74.7pt;z-index:251740160;mso-width-relative:page;mso-height-relative:page;" filled="f" stroked="f" coordsize="21600,21600">
            <v:path/>
            <v:fill on="f" focussize="0,0"/>
            <v:stroke on="f"/>
            <v:imagedata o:title=""/>
            <o:lock v:ext="edit"/>
            <v:textbox>
              <w:txbxContent>
                <w:p>
                  <w:pPr>
                    <w:rPr>
                      <w:b/>
                      <w:color w:val="FF0000"/>
                    </w:rPr>
                  </w:pPr>
                  <w:r>
                    <w:rPr>
                      <w:rFonts w:hint="eastAsia"/>
                      <w:b/>
                      <w:color w:val="FF0000"/>
                    </w:rPr>
                    <w:t>项目所在地</w:t>
                  </w:r>
                </w:p>
              </w:txbxContent>
            </v:textbox>
          </v:rect>
        </w:pict>
      </w:r>
    </w:p>
    <w:p>
      <w:r>
        <w:pict>
          <v:shape id="_x0000_s3813" o:spid="_x0000_s3813" style="position:absolute;left:0pt;margin-left:421.8pt;margin-top:2.8pt;height:188.9pt;width:171.2pt;z-index:251738112;mso-width-relative:page;mso-height-relative:page;" coordsize="3424,3778" path="m0,149l299,0,2323,108,3424,3002,1318,3778,0,149xe">
            <v:path arrowok="t"/>
            <v:fill focussize="0,0"/>
            <v:stroke/>
            <v:imagedata o:title=""/>
            <o:lock v:ext="edit"/>
          </v:shape>
        </w:pict>
      </w:r>
    </w:p>
    <w:p>
      <w:r>
        <w:pict>
          <v:shape id="_x0000_s3920" o:spid="_x0000_s3920" o:spt="32" type="#_x0000_t32" style="position:absolute;left:0pt;flip:x;margin-left:232.45pt;margin-top:7.95pt;height:24.15pt;width:59.75pt;z-index:251765760;mso-width-relative:page;mso-height-relative:page;" o:connectortype="straight" filled="f" stroked="t" coordsize="21600,21600">
            <v:path arrowok="t"/>
            <v:fill on="f" focussize="0,0"/>
            <v:stroke weight="1.25pt" color="#FF0000"/>
            <v:imagedata o:title=""/>
            <o:lock v:ext="edit"/>
          </v:shape>
        </w:pict>
      </w:r>
      <w:r>
        <w:pict>
          <v:rect id="_x0000_s3804" o:spid="_x0000_s3804" o:spt="1" style="position:absolute;left:0pt;margin-left:337.25pt;margin-top:7.95pt;height:87.65pt;width:93.6pt;rotation:-1319117f;z-index:251730944;mso-width-relative:page;mso-height-relative:page;" coordsize="21600,21600">
            <v:path/>
            <v:fill focussize="0,0"/>
            <v:stroke/>
            <v:imagedata o:title=""/>
            <o:lock v:ext="edit"/>
          </v:rect>
        </w:pict>
      </w:r>
    </w:p>
    <w:p>
      <w:r>
        <w:pict>
          <v:rect id="_x0000_s3821" o:spid="_x0000_s3821" o:spt="1" style="position:absolute;left:0pt;margin-left:143.95pt;margin-top:0.7pt;height:27.55pt;width:78.15pt;z-index:251746304;mso-width-relative:page;mso-height-relative:page;" filled="f" stroked="f" coordsize="21600,21600">
            <v:path/>
            <v:fill on="f" focussize="0,0"/>
            <v:stroke on="f"/>
            <v:imagedata o:title=""/>
            <o:lock v:ext="edit"/>
            <v:textbox>
              <w:txbxContent>
                <w:p>
                  <w:r>
                    <w:rPr>
                      <w:rFonts w:hint="eastAsia"/>
                    </w:rPr>
                    <w:t>空地</w:t>
                  </w:r>
                </w:p>
              </w:txbxContent>
            </v:textbox>
          </v:rect>
        </w:pict>
      </w:r>
    </w:p>
    <w:p>
      <w:r>
        <w:pict>
          <v:rect id="_x0000_s3822" o:spid="_x0000_s3822" o:spt="1" style="position:absolute;left:0pt;margin-left:227.55pt;margin-top:0.9pt;height:23.8pt;width:122.25pt;z-index:251747328;mso-width-relative:page;mso-height-relative:page;" filled="f" stroked="f" coordsize="21600,21600">
            <v:path/>
            <v:fill on="f" focussize="0,0"/>
            <v:stroke on="f"/>
            <v:imagedata o:title=""/>
            <o:lock v:ext="edit"/>
            <v:textbox>
              <w:txbxContent>
                <w:p>
                  <w:r>
                    <w:rPr>
                      <w:rFonts w:hint="eastAsia"/>
                    </w:rPr>
                    <w:t>锦绣路</w:t>
                  </w:r>
                </w:p>
              </w:txbxContent>
            </v:textbox>
          </v:rect>
        </w:pict>
      </w:r>
      <w:r>
        <w:pict>
          <v:rect id="_x0000_s3801" o:spid="_x0000_s3801" o:spt="1" style="position:absolute;left:0pt;margin-left:232.55pt;margin-top:12.65pt;height:89.6pt;width:109.2pt;rotation:-1356785f;z-index:251727872;mso-width-relative:page;mso-height-relative:page;" coordsize="21600,21600">
            <v:path/>
            <v:fill focussize="0,0"/>
            <v:stroke/>
            <v:imagedata o:title=""/>
            <o:lock v:ext="edit"/>
          </v:rect>
        </w:pict>
      </w:r>
    </w:p>
    <w:p>
      <w:r>
        <w:pict>
          <v:rect id="_x0000_s3824" o:spid="_x0000_s3824" o:spt="1" style="position:absolute;left:0pt;margin-left:472.7pt;margin-top:0pt;height:41.45pt;width:77.45pt;z-index:251748352;mso-width-relative:page;mso-height-relative:page;" filled="f" stroked="f" coordsize="21600,21600">
            <v:path/>
            <v:fill on="f" focussize="0,0"/>
            <v:stroke on="f"/>
            <v:imagedata o:title=""/>
            <o:lock v:ext="edit"/>
            <v:textbox>
              <w:txbxContent>
                <w:p>
                  <w:r>
                    <w:rPr>
                      <w:rFonts w:hint="eastAsia"/>
                    </w:rPr>
                    <w:t>工业厂房</w:t>
                  </w:r>
                </w:p>
              </w:txbxContent>
            </v:textbox>
          </v:rect>
        </w:pict>
      </w:r>
      <w:r>
        <w:pict>
          <v:rect id="_x0000_s3820" o:spid="_x0000_s3820" o:spt="1" style="position:absolute;left:0pt;margin-left:369.45pt;margin-top:0pt;height:84.25pt;width:76.75pt;z-index:251745280;mso-width-relative:page;mso-height-relative:page;" filled="f" stroked="f" coordsize="21600,21600">
            <v:path/>
            <v:fill on="f" focussize="0,0"/>
            <v:stroke on="f"/>
            <v:imagedata o:title=""/>
            <o:lock v:ext="edit"/>
            <v:textbox>
              <w:txbxContent>
                <w:p>
                  <w:r>
                    <w:rPr>
                      <w:rFonts w:hint="eastAsia"/>
                    </w:rPr>
                    <w:t>空地</w:t>
                  </w:r>
                </w:p>
              </w:txbxContent>
            </v:textbox>
          </v:rect>
        </w:pict>
      </w:r>
    </w:p>
    <w:p>
      <w:r>
        <w:pict>
          <v:rect id="_x0000_s3816" o:spid="_x0000_s3816" o:spt="1" style="position:absolute;left:0pt;margin-left:241pt;margin-top:10.5pt;height:84.25pt;width:96.25pt;z-index:251741184;mso-width-relative:page;mso-height-relative:page;" filled="f" stroked="f" coordsize="21600,21600">
            <v:path/>
            <v:fill on="f" focussize="0,0"/>
            <v:stroke on="f"/>
            <v:imagedata o:title=""/>
            <o:lock v:ext="edit"/>
            <v:textbox>
              <w:txbxContent>
                <w:p>
                  <w:pPr>
                    <w:jc w:val="center"/>
                  </w:pPr>
                  <w:r>
                    <w:rPr>
                      <w:rFonts w:hint="eastAsia"/>
                    </w:rPr>
                    <w:t>三七物流公司二期规划用地</w:t>
                  </w:r>
                </w:p>
              </w:txbxContent>
            </v:textbox>
          </v:rect>
        </w:pict>
      </w:r>
    </w:p>
    <w:p>
      <w:r>
        <w:pict>
          <v:rect id="_x0000_s3846" o:spid="_x0000_s3846" o:spt="1" style="position:absolute;left:0pt;margin-left:171.45pt;margin-top:2.65pt;height:89.35pt;width:61pt;rotation:-1352678f;z-index:251762688;mso-width-relative:page;mso-height-relative:page;" coordsize="21600,21600">
            <v:path/>
            <v:fill focussize="0,0"/>
            <v:stroke/>
            <v:imagedata o:title=""/>
            <o:lock v:ext="edit"/>
          </v:rect>
        </w:pict>
      </w:r>
    </w:p>
    <w:p>
      <w:r>
        <w:pict>
          <v:rect id="_x0000_s3847" o:spid="_x0000_s3847" o:spt="1" style="position:absolute;left:0pt;margin-left:171.45pt;margin-top:4.5pt;height:84.25pt;width:62.9pt;z-index:251763712;mso-width-relative:page;mso-height-relative:page;" filled="f" stroked="f" coordsize="21600,21600">
            <v:path/>
            <v:fill on="f" focussize="0,0"/>
            <v:stroke on="f"/>
            <v:imagedata o:title=""/>
            <o:lock v:ext="edit"/>
            <v:textbox>
              <w:txbxContent>
                <w:p>
                  <w:pPr>
                    <w:jc w:val="center"/>
                  </w:pPr>
                  <w:r>
                    <w:rPr>
                      <w:rFonts w:hint="eastAsia"/>
                    </w:rPr>
                    <w:t>明阳风电</w:t>
                  </w:r>
                </w:p>
                <w:p>
                  <w:pPr>
                    <w:jc w:val="center"/>
                  </w:pPr>
                  <w:r>
                    <w:rPr>
                      <w:rFonts w:hint="eastAsia"/>
                    </w:rPr>
                    <w:t>叶片项目</w:t>
                  </w:r>
                </w:p>
                <w:p>
                  <w:pPr>
                    <w:jc w:val="center"/>
                  </w:pPr>
                  <w:r>
                    <w:rPr>
                      <w:rFonts w:hint="eastAsia"/>
                    </w:rPr>
                    <w:t>规划用地</w:t>
                  </w:r>
                </w:p>
              </w:txbxContent>
            </v:textbox>
          </v:rect>
        </w:pict>
      </w:r>
      <w:r>
        <w:pict>
          <v:shape id="_x0000_s3809" o:spid="_x0000_s3809" o:spt="32" type="#_x0000_t32" style="position:absolute;left:0pt;flip:y;margin-left:148.75pt;margin-top:11.75pt;height:214.95pt;width:534.55pt;z-index:251735040;mso-width-relative:page;mso-height-relative:page;" o:connectortype="straight" filled="f" coordsize="21600,21600">
            <v:path arrowok="t"/>
            <v:fill on="f" focussize="0,0"/>
            <v:stroke/>
            <v:imagedata o:title=""/>
            <o:lock v:ext="edit"/>
          </v:shape>
        </w:pict>
      </w:r>
      <w:r>
        <w:pict>
          <v:rect id="_x0000_s3806" o:spid="_x0000_s3806" o:spt="1" style="position:absolute;left:0pt;margin-left:374.65pt;margin-top:2.15pt;height:103.45pt;width:92.65pt;rotation:-1356785f;z-index:251732992;mso-width-relative:page;mso-height-relative:page;" coordsize="21600,21600">
            <v:path/>
            <v:fill focussize="0,0"/>
            <v:stroke/>
            <v:imagedata o:title=""/>
            <o:lock v:ext="edit"/>
          </v:rect>
        </w:pict>
      </w:r>
    </w:p>
    <w:p>
      <w:r>
        <w:pict>
          <v:rect id="_x0000_s3817" o:spid="_x0000_s3817" o:spt="1" style="position:absolute;left:0pt;margin-left:385pt;margin-top:5.75pt;height:84.25pt;width:76.75pt;z-index:251742208;mso-width-relative:page;mso-height-relative:page;" filled="f" stroked="f" coordsize="21600,21600">
            <v:path/>
            <v:fill on="f" focussize="0,0"/>
            <v:stroke on="f"/>
            <v:imagedata o:title=""/>
            <o:lock v:ext="edit"/>
            <v:textbox>
              <w:txbxContent>
                <w:p>
                  <w:pPr>
                    <w:jc w:val="center"/>
                  </w:pPr>
                  <w:r>
                    <w:rPr>
                      <w:rFonts w:hint="eastAsia"/>
                    </w:rPr>
                    <w:t>广东粤水电新能源装备有限公司规划用地</w:t>
                  </w:r>
                </w:p>
              </w:txbxContent>
            </v:textbox>
          </v:rect>
        </w:pict>
      </w:r>
    </w:p>
    <w:p>
      <w:r>
        <w:pict>
          <v:shape id="_x0000_s3834" o:spid="_x0000_s3834" style="position:absolute;left:0pt;margin-left:620.25pt;margin-top:-0.2pt;height:198.05pt;width:63.05pt;z-index:251755520;mso-width-relative:page;mso-height-relative:page;" fillcolor="#9CBEE0" filled="t" stroked="t" coordsize="1725,5409" path="m1725,0l1725,505,231,5409,0,5409,1725,0xe">
            <v:path arrowok="t"/>
            <v:fill type="gradient" on="t" color2="#BBD5F0" focussize="0,0">
              <o:fill type="gradientUnscaled" v:ext="backwardCompatible"/>
            </v:fill>
            <v:stroke weight="1.25pt" color="#739CC3"/>
            <v:imagedata o:title=""/>
            <o:lock v:ext="edit"/>
          </v:shape>
        </w:pict>
      </w:r>
      <w:r>
        <w:pict>
          <v:shape id="_x0000_s3810" o:spid="_x0000_s3810" o:spt="32" type="#_x0000_t32" style="position:absolute;left:0pt;flip:y;margin-left:197.5pt;margin-top:4.85pt;height:189.25pt;width:483.25pt;z-index:251736064;mso-width-relative:page;mso-height-relative:page;" o:connectortype="straight" filled="f" coordsize="21600,21600">
            <v:path arrowok="t"/>
            <v:fill on="f" focussize="0,0"/>
            <v:stroke/>
            <v:imagedata o:title=""/>
            <o:lock v:ext="edit"/>
          </v:shape>
        </w:pict>
      </w:r>
      <w:r>
        <w:pict>
          <v:rect id="_x0000_s3805" o:spid="_x0000_s3805" o:spt="1" style="position:absolute;left:0pt;margin-left:268.7pt;margin-top:9.05pt;height:103.15pt;width:109.2pt;rotation:-1356785f;z-index:251731968;mso-width-relative:page;mso-height-relative:page;" coordsize="21600,21600">
            <v:path/>
            <v:fill focussize="0,0"/>
            <v:stroke/>
            <v:imagedata o:title=""/>
            <o:lock v:ext="edit"/>
          </v:rect>
        </w:pict>
      </w:r>
    </w:p>
    <w:p>
      <w:r>
        <w:pict>
          <v:rect id="_x0000_s3837" o:spid="_x0000_s3837" o:spt="1" style="position:absolute;left:0pt;margin-left:156.45pt;margin-top:7.45pt;height:51.35pt;width:32.55pt;z-index:251757568;mso-width-relative:page;mso-height-relative:page;" filled="f" stroked="f" coordsize="21600,21600">
            <v:path/>
            <v:fill on="f" focussize="0,0"/>
            <v:stroke on="f"/>
            <v:imagedata o:title=""/>
            <o:lock v:ext="edit"/>
            <v:textbox>
              <w:txbxContent>
                <w:p>
                  <w:r>
                    <w:rPr>
                      <w:rFonts w:hint="eastAsia"/>
                    </w:rPr>
                    <w:t>道</w:t>
                  </w:r>
                </w:p>
                <w:p>
                  <w:r>
                    <w:rPr>
                      <w:rFonts w:hint="eastAsia"/>
                    </w:rPr>
                    <w:t>路</w:t>
                  </w:r>
                </w:p>
              </w:txbxContent>
            </v:textbox>
          </v:rect>
        </w:pict>
      </w:r>
    </w:p>
    <w:p>
      <w:r>
        <w:pict>
          <v:rect id="_x0000_s3818" o:spid="_x0000_s3818" o:spt="1" style="position:absolute;left:0pt;margin-left:292.2pt;margin-top:12.5pt;height:84.25pt;width:92.8pt;z-index:251743232;mso-width-relative:page;mso-height-relative:page;" filled="f" stroked="f" coordsize="21600,21600">
            <v:path/>
            <v:fill on="f" focussize="0,0"/>
            <v:stroke on="f"/>
            <v:imagedata o:title=""/>
            <o:lock v:ext="edit"/>
            <v:textbox>
              <w:txbxContent>
                <w:p>
                  <w:r>
                    <w:rPr>
                      <w:rFonts w:hint="eastAsia"/>
                    </w:rPr>
                    <w:t>物流公司厂房</w:t>
                  </w:r>
                </w:p>
              </w:txbxContent>
            </v:textbox>
          </v:rect>
        </w:pict>
      </w:r>
      <w:r>
        <w:pict>
          <v:rect id="_x0000_s3807" o:spid="_x0000_s3807" o:spt="1" style="position:absolute;left:0pt;margin-left:204.65pt;margin-top:12.5pt;height:103.2pt;width:67.25pt;rotation:-1352678f;z-index:251734016;mso-width-relative:page;mso-height-relative:page;" coordsize="21600,21600">
            <v:path/>
            <v:fill focussize="0,0"/>
            <v:stroke/>
            <v:imagedata o:title=""/>
            <o:lock v:ext="edit"/>
          </v:rect>
        </w:pict>
      </w:r>
    </w:p>
    <w:p>
      <w:r>
        <w:pict>
          <v:rect id="_x0000_s3819" o:spid="_x0000_s3819" o:spt="1" style="position:absolute;left:0pt;margin-left:205.65pt;margin-top:10.75pt;height:84.25pt;width:62.9pt;z-index:251744256;mso-width-relative:page;mso-height-relative:page;" filled="f" stroked="f" coordsize="21600,21600">
            <v:path/>
            <v:fill on="f" focussize="0,0"/>
            <v:stroke on="f"/>
            <v:imagedata o:title=""/>
            <o:lock v:ext="edit"/>
            <v:textbox>
              <w:txbxContent>
                <w:p>
                  <w:pPr>
                    <w:jc w:val="center"/>
                  </w:pPr>
                  <w:r>
                    <w:rPr>
                      <w:rFonts w:hint="eastAsia"/>
                    </w:rPr>
                    <w:t>三峡新能源阳江发电有限公司规划用地</w:t>
                  </w:r>
                </w:p>
              </w:txbxContent>
            </v:textbox>
          </v:rect>
        </w:pict>
      </w:r>
    </w:p>
    <w:p>
      <w:r>
        <w:pict>
          <v:rect id="_x0000_s3835" o:spid="_x0000_s3835" o:spt="1" style="position:absolute;left:0pt;margin-left:634.25pt;margin-top:9.5pt;height:56.05pt;width:49.75pt;z-index:251756544;mso-width-relative:page;mso-height-relative:page;" filled="f" stroked="f" coordsize="21600,21600">
            <v:path/>
            <v:fill on="f" focussize="0,0"/>
            <v:stroke on="f"/>
            <v:imagedata o:title=""/>
            <o:lock v:ext="edit"/>
            <v:textbox>
              <w:txbxContent>
                <w:p>
                  <w:pPr>
                    <w:ind w:firstLine="210" w:firstLineChars="100"/>
                  </w:pPr>
                  <w:r>
                    <w:rPr>
                      <w:rFonts w:hint="eastAsia"/>
                    </w:rPr>
                    <w:t>三</w:t>
                  </w:r>
                </w:p>
                <w:p>
                  <w:pPr>
                    <w:ind w:firstLine="105" w:firstLineChars="50"/>
                  </w:pPr>
                  <w:r>
                    <w:rPr>
                      <w:rFonts w:hint="eastAsia"/>
                    </w:rPr>
                    <w:t>丫</w:t>
                  </w:r>
                </w:p>
                <w:p>
                  <w:r>
                    <w:rPr>
                      <w:rFonts w:hint="eastAsia"/>
                    </w:rPr>
                    <w:t>河</w:t>
                  </w:r>
                </w:p>
              </w:txbxContent>
            </v:textbox>
          </v:rect>
        </w:pict>
      </w:r>
      <w:r>
        <w:pict>
          <v:shape id="_x0000_s3812" o:spid="_x0000_s3812" style="position:absolute;left:0pt;margin-left:1.35pt;margin-top:7.15pt;height:124.55pt;width:101.9pt;z-index:251737088;mso-width-relative:page;mso-height-relative:page;" coordsize="2038,3192" path="m0,0l136,204,1036,367,1793,408,1698,2146,2038,2826,1036,3192,0,853,0,0xe">
            <v:path arrowok="t"/>
            <v:fill focussize="0,0"/>
            <v:stroke/>
            <v:imagedata o:title=""/>
            <o:lock v:ext="edit"/>
          </v:shape>
        </w:pict>
      </w:r>
    </w:p>
    <w:p/>
    <w:p/>
    <w:p>
      <w:r>
        <w:pict>
          <v:rect id="_x0000_s3827" o:spid="_x0000_s3827" o:spt="1" style="position:absolute;left:0pt;margin-left:333.4pt;margin-top:6.55pt;height:26.05pt;width:44.5pt;z-index:251751424;mso-width-relative:page;mso-height-relative:page;" filled="f" stroked="f" coordsize="21600,21600">
            <v:path/>
            <v:fill on="f" focussize="0,0"/>
            <v:stroke on="f"/>
            <v:imagedata o:title=""/>
            <o:lock v:ext="edit"/>
            <v:textbox>
              <w:txbxContent>
                <w:p>
                  <w:r>
                    <w:rPr>
                      <w:rFonts w:hint="eastAsia"/>
                    </w:rPr>
                    <w:t>道路</w:t>
                  </w:r>
                </w:p>
              </w:txbxContent>
            </v:textbox>
          </v:rect>
        </w:pict>
      </w:r>
      <w:r>
        <w:pict>
          <v:rect id="_x0000_s3826" o:spid="_x0000_s3826" o:spt="1" style="position:absolute;left:0pt;margin-left:25.8pt;margin-top:3pt;height:41.45pt;width:77.45pt;z-index:251750400;mso-width-relative:page;mso-height-relative:page;" filled="f" stroked="f" coordsize="21600,21600">
            <v:path/>
            <v:fill on="f" focussize="0,0"/>
            <v:stroke on="f"/>
            <v:imagedata o:title=""/>
            <o:lock v:ext="edit"/>
            <v:textbox>
              <w:txbxContent>
                <w:p>
                  <w:r>
                    <w:rPr>
                      <w:rFonts w:hint="eastAsia"/>
                    </w:rPr>
                    <w:t>工业厂房</w:t>
                  </w:r>
                </w:p>
              </w:txbxContent>
            </v:textbox>
          </v:rect>
        </w:pict>
      </w:r>
    </w:p>
    <w:p>
      <w:r>
        <w:pict>
          <v:shape id="_x0000_s3831" o:spid="_x0000_s3831" o:spt="32" type="#_x0000_t32" style="position:absolute;left:0pt;flip:x y;margin-left:1.35pt;margin-top:8.6pt;height:62.1pt;width:24.45pt;z-index:251753472;mso-width-relative:page;mso-height-relative:page;" o:connectortype="straight" filled="f" coordsize="21600,21600">
            <v:path arrowok="t"/>
            <v:fill on="f" focussize="0,0"/>
            <v:stroke/>
            <v:imagedata o:title=""/>
            <o:lock v:ext="edit"/>
          </v:shape>
        </w:pict>
      </w:r>
    </w:p>
    <w:p>
      <w:r>
        <w:pict>
          <v:rect id="_x0000_s3814" o:spid="_x0000_s3814" o:spt="1" style="position:absolute;left:0pt;margin-left:359.9pt;margin-top:3.3pt;height:50.4pt;width:107.4pt;z-index:251739136;mso-width-relative:page;mso-height-relative:page;" filled="f" stroked="f" coordsize="21600,21600">
            <v:path/>
            <v:fill on="f" focussize="0,0"/>
            <v:stroke on="f"/>
            <v:imagedata o:title=""/>
            <o:lock v:ext="edit"/>
            <v:textbox>
              <w:txbxContent>
                <w:p>
                  <w:r>
                    <w:rPr>
                      <w:rFonts w:hint="eastAsia"/>
                    </w:rPr>
                    <w:t>广东广青金属科技</w:t>
                  </w:r>
                </w:p>
                <w:p>
                  <w:pPr>
                    <w:jc w:val="center"/>
                  </w:pPr>
                  <w:r>
                    <w:rPr>
                      <w:rFonts w:hint="eastAsia"/>
                    </w:rPr>
                    <w:t>有限公司</w:t>
                  </w:r>
                </w:p>
              </w:txbxContent>
            </v:textbox>
          </v:rect>
        </w:pict>
      </w:r>
    </w:p>
    <w:p>
      <w:r>
        <w:pict>
          <v:group id="_x0000_s3838" o:spid="_x0000_s3838" o:spt="203" style="position:absolute;left:0pt;margin-left:585.25pt;margin-top:2.3pt;height:24.45pt;width:90.35pt;z-index:251758592;mso-width-relative:page;mso-height-relative:page;" coordorigin="1603,9211" coordsize="1807,489">
            <o:lock v:ext="edit"/>
            <v:shape id="_x0000_s3839" o:spid="_x0000_s3839" o:spt="32" type="#_x0000_t32" style="position:absolute;left:1603;top:9686;flip:y;height:14;width:1291;" o:connectortype="straight" filled="f" coordsize="21600,21600">
              <v:path arrowok="t"/>
              <v:fill on="f" focussize="0,0"/>
              <v:stroke weight="1.5pt"/>
              <v:imagedata o:title=""/>
              <o:lock v:ext="edit"/>
            </v:shape>
            <v:shape id="_x0000_s3840" o:spid="_x0000_s3840" o:spt="32" type="#_x0000_t32" style="position:absolute;left:1603;top:9618;flip:y;height:82;width:0;" o:connectortype="straight" filled="f" coordsize="21600,21600">
              <v:path arrowok="t"/>
              <v:fill on="f" focussize="0,0"/>
              <v:stroke/>
              <v:imagedata o:title=""/>
              <o:lock v:ext="edit"/>
            </v:shape>
            <v:shape id="_x0000_s3841" o:spid="_x0000_s3841" o:spt="32" type="#_x0000_t32" style="position:absolute;left:2894;top:9618;flip:y;height:68;width:0;" o:connectortype="straight" filled="f" coordsize="21600,21600">
              <v:path arrowok="t"/>
              <v:fill on="f" focussize="0,0"/>
              <v:stroke/>
              <v:imagedata o:title=""/>
              <o:lock v:ext="edit"/>
            </v:shape>
            <v:rect id="_x0000_s3842" o:spid="_x0000_s3842" o:spt="1" style="position:absolute;left:2513;top:9211;height:489;width:897;" filled="f" stroked="f" coordsize="21600,21600">
              <v:path/>
              <v:fill on="f" focussize="0,0"/>
              <v:stroke on="f"/>
              <v:imagedata o:title=""/>
              <o:lock v:ext="edit"/>
              <v:textbox>
                <w:txbxContent>
                  <w:p>
                    <w:pPr>
                      <w:rPr>
                        <w:b/>
                      </w:rPr>
                    </w:pPr>
                    <w:r>
                      <w:rPr>
                        <w:rFonts w:hint="eastAsia"/>
                        <w:b/>
                      </w:rPr>
                      <w:t>0.2km</w:t>
                    </w:r>
                  </w:p>
                </w:txbxContent>
              </v:textbox>
            </v:rect>
          </v:group>
        </w:pict>
      </w:r>
    </w:p>
    <w:p>
      <w:r>
        <w:pict>
          <v:rect id="_x0000_s3829" o:spid="_x0000_s3829" o:spt="1" style="position:absolute;left:0pt;margin-left:293.05pt;margin-top:21.15pt;height:29.9pt;width:128.75pt;z-index:251752448;mso-width-relative:page;mso-height-relative:page;" filled="f" stroked="f" coordsize="21600,21600">
            <v:path/>
            <v:fill on="f" focussize="0,0"/>
            <v:stroke on="f"/>
            <v:imagedata o:title=""/>
            <o:lock v:ext="edit"/>
            <v:textbox>
              <w:txbxContent>
                <w:p>
                  <w:pPr>
                    <w:rPr>
                      <w:b/>
                    </w:rPr>
                  </w:pPr>
                  <w:r>
                    <w:rPr>
                      <w:rFonts w:hint="eastAsia"/>
                      <w:b/>
                    </w:rPr>
                    <w:t>附图2</w:t>
                  </w:r>
                  <w:r>
                    <w:rPr>
                      <w:b/>
                    </w:rPr>
                    <w:t xml:space="preserve"> </w:t>
                  </w:r>
                  <w:r>
                    <w:rPr>
                      <w:rFonts w:hint="eastAsia"/>
                      <w:b/>
                    </w:rPr>
                    <w:t>项目四至图</w:t>
                  </w:r>
                </w:p>
                <w:p/>
              </w:txbxContent>
            </v:textbox>
          </v:rect>
        </w:pic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02"/>
        <w:gridCol w:w="7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87" w:type="dxa"/>
          </w:tcPr>
          <w:p>
            <w:r>
              <w:t xml:space="preserve"> </w:t>
            </w:r>
            <w:r>
              <w:drawing>
                <wp:inline distT="0" distB="0" distL="0" distR="0">
                  <wp:extent cx="4305300" cy="41433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05300" cy="4143375"/>
                          </a:xfrm>
                          <a:prstGeom prst="rect">
                            <a:avLst/>
                          </a:prstGeom>
                        </pic:spPr>
                      </pic:pic>
                    </a:graphicData>
                  </a:graphic>
                </wp:inline>
              </w:drawing>
            </w:r>
          </w:p>
          <w:p/>
        </w:tc>
        <w:tc>
          <w:tcPr>
            <w:tcW w:w="7087" w:type="dxa"/>
          </w:tcPr>
          <w:p/>
          <w:p>
            <w:r>
              <w:drawing>
                <wp:inline distT="0" distB="0" distL="0" distR="0">
                  <wp:extent cx="4543425" cy="40792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44194" cy="408010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7087" w:type="dxa"/>
            <w:vAlign w:val="center"/>
          </w:tcPr>
          <w:p>
            <w:pPr>
              <w:jc w:val="center"/>
            </w:pPr>
            <w:r>
              <w:rPr>
                <w:rFonts w:hint="eastAsia"/>
              </w:rPr>
              <w:t>项目四周空地</w:t>
            </w:r>
          </w:p>
        </w:tc>
        <w:tc>
          <w:tcPr>
            <w:tcW w:w="7087" w:type="dxa"/>
            <w:vAlign w:val="center"/>
          </w:tcPr>
          <w:p>
            <w:pPr>
              <w:jc w:val="center"/>
            </w:pPr>
            <w:r>
              <w:rPr>
                <w:rFonts w:hint="eastAsia"/>
              </w:rPr>
              <w:t>项目南面空地（远处为物流园厂房）</w:t>
            </w:r>
          </w:p>
        </w:tc>
      </w:tr>
    </w:tbl>
    <w:p>
      <w:r>
        <w:t xml:space="preserve">  </w:t>
      </w:r>
    </w:p>
    <w:p>
      <w:pPr>
        <w:jc w:val="center"/>
        <w:rPr>
          <w:b/>
        </w:rPr>
      </w:pPr>
      <w:r>
        <w:rPr>
          <w:rFonts w:hint="eastAsia"/>
          <w:b/>
        </w:rPr>
        <w:t>附图</w:t>
      </w:r>
      <w:r>
        <w:rPr>
          <w:b/>
        </w:rPr>
        <w:t xml:space="preserve">3 </w:t>
      </w:r>
      <w:r>
        <w:rPr>
          <w:rFonts w:hint="eastAsia"/>
          <w:b/>
        </w:rPr>
        <w:t>项目周边图片</w:t>
      </w:r>
    </w:p>
    <w:p>
      <w:pPr>
        <w:sectPr>
          <w:pgSz w:w="16838" w:h="11906" w:orient="landscape"/>
          <w:pgMar w:top="1797" w:right="1440" w:bottom="1797" w:left="1440" w:header="851" w:footer="992" w:gutter="0"/>
          <w:cols w:space="425" w:num="1"/>
          <w:docGrid w:type="linesAndChars" w:linePitch="312" w:charSpace="0"/>
        </w:sectPr>
      </w:pPr>
    </w:p>
    <w:p>
      <w:pPr>
        <w:adjustRightInd w:val="0"/>
        <w:snapToGrid w:val="0"/>
        <w:jc w:val="center"/>
        <w:rPr>
          <w:rFonts w:eastAsiaTheme="minorEastAsia"/>
          <w:b/>
          <w:sz w:val="24"/>
        </w:rPr>
      </w:pPr>
      <w:r>
        <w:pict>
          <v:shape id="_x0000_s4028" o:spid="_x0000_s4028" o:spt="47" type="#_x0000_t47" style="position:absolute;left:0pt;margin-left:616.25pt;margin-top:299.2pt;height:28.05pt;width:72pt;z-index:251780096;mso-width-relative:page;mso-height-relative:page;" coordsize="21600,21600" adj="-35745,97643,,6930,-21750,3465,-19755,6892">
            <v:path arrowok="t"/>
            <v:fill focussize="0,0"/>
            <v:stroke endarrow="block"/>
            <v:imagedata o:title=""/>
            <o:lock v:ext="edit"/>
            <o:callout minusy="t"/>
            <v:textbox>
              <w:txbxContent>
                <w:p>
                  <w:pPr>
                    <w:rPr>
                      <w:b/>
                      <w:color w:val="FF0000"/>
                      <w:sz w:val="24"/>
                    </w:rPr>
                  </w:pPr>
                  <w:r>
                    <w:rPr>
                      <w:rFonts w:hint="eastAsia"/>
                      <w:b/>
                      <w:color w:val="FF0000"/>
                      <w:sz w:val="24"/>
                    </w:rPr>
                    <w:t>污水管网</w:t>
                  </w:r>
                </w:p>
              </w:txbxContent>
            </v:textbox>
          </v:shape>
        </w:pict>
      </w:r>
      <w:r>
        <w:pict>
          <v:shape id="_x0000_s4024" o:spid="_x0000_s4024" o:spt="32" type="#_x0000_t32" style="position:absolute;left:0pt;margin-left:425.8pt;margin-top:287.85pt;height:325.55pt;width:161pt;z-index:251776000;mso-width-relative:page;mso-height-relative:page;" o:connectortype="straight" filled="f" stroked="t" coordsize="21600,21600">
            <v:path arrowok="t"/>
            <v:fill on="f" focussize="0,0"/>
            <v:stroke weight="4pt" color="#FF0000"/>
            <v:imagedata o:title=""/>
            <o:lock v:ext="edit"/>
          </v:shape>
        </w:pict>
      </w:r>
      <w:r>
        <w:pict>
          <v:shape id="_x0000_s4022" o:spid="_x0000_s4022" o:spt="32" type="#_x0000_t32" style="position:absolute;left:0pt;margin-left:179.15pt;margin-top:310.45pt;height:405.8pt;width:201.95pt;z-index:251773952;mso-width-relative:page;mso-height-relative:page;" o:connectortype="straight" filled="f" stroked="t" coordsize="21600,21600">
            <v:path arrowok="t"/>
            <v:fill on="f" focussize="0,0"/>
            <v:stroke weight="4pt" color="#FF0000"/>
            <v:imagedata o:title=""/>
            <o:lock v:ext="edit"/>
          </v:shape>
        </w:pict>
      </w:r>
      <w:r>
        <w:pict>
          <v:rect id="_x0000_s3913" o:spid="_x0000_s3913" o:spt="1" style="position:absolute;left:0pt;margin-left:534.75pt;margin-top:381pt;height:42.75pt;width:43.25pt;z-index:251713536;mso-width-relative:page;mso-height-relative:page;" stroked="f" coordsize="21600,21600">
            <v:path/>
            <v:fill focussize="0,0"/>
            <v:stroke on="f"/>
            <v:imagedata o:title=""/>
            <o:lock v:ext="edit"/>
            <v:textbox>
              <w:txbxContent>
                <w:p>
                  <w:pPr>
                    <w:rPr>
                      <w:sz w:val="15"/>
                      <w:szCs w:val="15"/>
                    </w:rPr>
                  </w:pPr>
                  <w:r>
                    <w:rPr>
                      <w:rFonts w:hint="eastAsia"/>
                      <w:sz w:val="15"/>
                      <w:szCs w:val="15"/>
                    </w:rPr>
                    <w:t>预留空地</w:t>
                  </w:r>
                </w:p>
              </w:txbxContent>
            </v:textbox>
          </v:rect>
        </w:pict>
      </w:r>
    </w:p>
    <w:p>
      <w:pPr>
        <w:adjustRightInd w:val="0"/>
        <w:snapToGrid w:val="0"/>
        <w:rPr>
          <w:rFonts w:eastAsiaTheme="minorEastAsia"/>
          <w:b/>
        </w:rPr>
      </w:pPr>
      <w:r>
        <w:pict>
          <v:rect id="_x0000_s4027" o:spid="_x0000_s4027" o:spt="1" style="position:absolute;left:0pt;margin-left:586.8pt;margin-top:653.1pt;height:61.35pt;width:117.85pt;z-index:251779072;mso-width-relative:page;mso-height-relative:page;" stroked="f" coordsize="21600,21600">
            <v:path/>
            <v:fill focussize="0,0"/>
            <v:stroke on="f"/>
            <v:imagedata o:title=""/>
            <o:lock v:ext="edit"/>
            <v:textbox>
              <w:txbxContent>
                <w:p>
                  <w:pPr>
                    <w:rPr>
                      <w:b/>
                      <w:color w:val="FF0000"/>
                      <w:sz w:val="28"/>
                    </w:rPr>
                  </w:pPr>
                  <w:r>
                    <w:rPr>
                      <w:rFonts w:hint="eastAsia"/>
                      <w:b/>
                      <w:color w:val="FF0000"/>
                      <w:sz w:val="28"/>
                    </w:rPr>
                    <w:t>排至</w:t>
                  </w:r>
                  <w:r>
                    <w:rPr>
                      <w:b/>
                      <w:color w:val="FF0000"/>
                      <w:sz w:val="28"/>
                    </w:rPr>
                    <w:t>市政污水管</w:t>
                  </w:r>
                </w:p>
                <w:p>
                  <w:pPr>
                    <w:rPr>
                      <w:b/>
                      <w:color w:val="FF0000"/>
                      <w:sz w:val="28"/>
                    </w:rPr>
                  </w:pPr>
                  <w:r>
                    <w:rPr>
                      <w:rFonts w:hint="eastAsia"/>
                      <w:b/>
                      <w:color w:val="FF0000"/>
                      <w:sz w:val="28"/>
                    </w:rPr>
                    <w:t>X=2401012.905</w:t>
                  </w:r>
                </w:p>
                <w:p>
                  <w:pPr>
                    <w:rPr>
                      <w:b/>
                      <w:color w:val="FF0000"/>
                      <w:sz w:val="28"/>
                    </w:rPr>
                  </w:pPr>
                  <w:r>
                    <w:rPr>
                      <w:rFonts w:hint="eastAsia"/>
                      <w:b/>
                      <w:color w:val="FF0000"/>
                      <w:sz w:val="28"/>
                    </w:rPr>
                    <w:t>Y=586358.968</w:t>
                  </w:r>
                </w:p>
              </w:txbxContent>
            </v:textbox>
          </v:rect>
        </w:pict>
      </w:r>
      <w:r>
        <w:pict>
          <v:shape id="_x0000_s4026" o:spid="_x0000_s4026" o:spt="32" type="#_x0000_t32" style="position:absolute;left:0pt;margin-left:586.8pt;margin-top:599.6pt;height:47.7pt;width:23.4pt;z-index:251778048;mso-width-relative:page;mso-height-relative:page;" o:connectortype="straight" filled="f" stroked="t" coordsize="21600,21600">
            <v:path arrowok="t"/>
            <v:fill on="f" focussize="0,0"/>
            <v:stroke weight="4pt" color="#FF0000"/>
            <v:imagedata o:title=""/>
            <o:lock v:ext="edit"/>
          </v:shape>
        </w:pict>
      </w:r>
      <w:r>
        <w:pict>
          <v:shape id="_x0000_s4025" o:spid="_x0000_s4025" o:spt="32" type="#_x0000_t32" style="position:absolute;left:0pt;flip:x;margin-left:360.8pt;margin-top:599.6pt;height:114.85pt;width:226pt;z-index:251777024;mso-width-relative:page;mso-height-relative:page;" o:connectortype="straight" filled="f" stroked="t" coordsize="21600,21600">
            <v:path arrowok="t"/>
            <v:fill on="f" focussize="0,0"/>
            <v:stroke weight="4pt" color="#FF0000"/>
            <v:imagedata o:title=""/>
            <o:lock v:ext="edit"/>
          </v:shape>
        </w:pict>
      </w:r>
      <w:r>
        <w:pict>
          <v:shape id="_x0000_s4023" o:spid="_x0000_s4023" o:spt="32" type="#_x0000_t32" style="position:absolute;left:0pt;margin-left:285.75pt;margin-top:558.45pt;height:156pt;width:75.05pt;z-index:251774976;mso-width-relative:page;mso-height-relative:page;" o:connectortype="straight" filled="f" stroked="t" coordsize="21600,21600">
            <v:path arrowok="t"/>
            <v:fill on="f" focussize="0,0"/>
            <v:stroke weight="4pt" color="#FF0000"/>
            <v:imagedata o:title=""/>
            <o:lock v:ext="edit"/>
          </v:shape>
        </w:pict>
      </w:r>
      <w:r>
        <w:pict>
          <v:rect id="_x0000_s4014" o:spid="_x0000_s4014" o:spt="1" style="position:absolute;left:0pt;margin-left:370.25pt;margin-top:633.45pt;height:53.25pt;width:41.25pt;rotation:-1704704f;z-index:251771904;mso-width-relative:page;mso-height-relative:page;" coordsize="21600,21600">
            <v:path/>
            <v:fill focussize="0,0"/>
            <v:stroke/>
            <v:imagedata o:title=""/>
            <o:lock v:ext="edit"/>
            <v:textbox>
              <w:txbxContent>
                <w:p>
                  <w:pPr>
                    <w:rPr>
                      <w:sz w:val="18"/>
                      <w:szCs w:val="18"/>
                    </w:rPr>
                  </w:pPr>
                  <w:r>
                    <w:rPr>
                      <w:rFonts w:hint="eastAsia"/>
                      <w:sz w:val="18"/>
                      <w:szCs w:val="18"/>
                    </w:rPr>
                    <w:t>固废堆放区</w:t>
                  </w:r>
                </w:p>
              </w:txbxContent>
            </v:textbox>
          </v:rect>
        </w:pict>
      </w:r>
    </w:p>
    <w:p>
      <w:pPr>
        <w:adjustRightInd w:val="0"/>
        <w:snapToGrid w:val="0"/>
        <w:rPr>
          <w:rFonts w:eastAsiaTheme="minorEastAsia"/>
          <w:b/>
        </w:rPr>
      </w:pPr>
      <w:r>
        <w:pict>
          <v:rect id="_x0000_s3929" o:spid="_x0000_s3929" o:spt="1" style="position:absolute;left:0pt;margin-left:224.25pt;margin-top:20.3pt;height:42.75pt;width:280.5pt;z-index:251716608;mso-width-relative:page;mso-height-relative:page;" filled="f" stroked="f" coordsize="21600,21600">
            <v:path/>
            <v:fill on="f" focussize="0,0"/>
            <v:stroke on="f"/>
            <v:imagedata o:title=""/>
            <o:lock v:ext="edit"/>
            <v:textbox>
              <w:txbxContent>
                <w:p>
                  <w:pPr>
                    <w:adjustRightInd w:val="0"/>
                    <w:snapToGrid w:val="0"/>
                    <w:jc w:val="center"/>
                    <w:rPr>
                      <w:rFonts w:eastAsiaTheme="minorEastAsia"/>
                      <w:b/>
                    </w:rPr>
                  </w:pPr>
                  <w:r>
                    <w:rPr>
                      <w:rFonts w:hint="eastAsia" w:eastAsiaTheme="minorEastAsia"/>
                      <w:b/>
                      <w:sz w:val="24"/>
                    </w:rPr>
                    <w:t>附图</w:t>
                  </w:r>
                  <w:r>
                    <w:rPr>
                      <w:rFonts w:eastAsiaTheme="minorEastAsia"/>
                      <w:b/>
                      <w:sz w:val="24"/>
                    </w:rPr>
                    <w:t xml:space="preserve">4 </w:t>
                  </w:r>
                  <w:r>
                    <w:rPr>
                      <w:rFonts w:hint="eastAsia" w:eastAsiaTheme="minorEastAsia"/>
                      <w:b/>
                      <w:sz w:val="24"/>
                    </w:rPr>
                    <w:t>项目总平面布置图</w:t>
                  </w:r>
                </w:p>
                <w:p/>
              </w:txbxContent>
            </v:textbox>
          </v:rect>
        </w:pict>
      </w:r>
      <w:r>
        <w:drawing>
          <wp:anchor distT="0" distB="0" distL="114300" distR="114300" simplePos="0" relativeHeight="251659264" behindDoc="0" locked="0" layoutInCell="1" allowOverlap="1">
            <wp:simplePos x="0" y="0"/>
            <wp:positionH relativeFrom="column">
              <wp:posOffset>-631190</wp:posOffset>
            </wp:positionH>
            <wp:positionV relativeFrom="paragraph">
              <wp:posOffset>918210</wp:posOffset>
            </wp:positionV>
            <wp:extent cx="10561955" cy="8580120"/>
            <wp:effectExtent l="0" t="990600" r="0" b="96393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0561955" cy="8580120"/>
                    </a:xfrm>
                    <a:prstGeom prst="rect">
                      <a:avLst/>
                    </a:prstGeom>
                  </pic:spPr>
                </pic:pic>
              </a:graphicData>
            </a:graphic>
          </wp:anchor>
        </w:drawing>
      </w:r>
    </w:p>
    <w:p>
      <w:pPr>
        <w:adjustRightInd w:val="0"/>
        <w:snapToGrid w:val="0"/>
        <w:rPr>
          <w:rFonts w:eastAsiaTheme="minorEastAsia"/>
          <w:b/>
        </w:rPr>
        <w:sectPr>
          <w:pgSz w:w="16839" w:h="23814"/>
          <w:pgMar w:top="1440" w:right="1298" w:bottom="1247" w:left="1055" w:header="851" w:footer="992" w:gutter="0"/>
          <w:cols w:space="720" w:num="1"/>
          <w:docGrid w:linePitch="312" w:charSpace="0"/>
        </w:sectPr>
      </w:pPr>
    </w:p>
    <w:p>
      <w:pPr>
        <w:adjustRightInd w:val="0"/>
        <w:snapToGrid w:val="0"/>
        <w:rPr>
          <w:rFonts w:eastAsiaTheme="minorEastAsia"/>
          <w:b/>
        </w:rPr>
      </w:pPr>
    </w:p>
    <w:p>
      <w:pPr>
        <w:jc w:val="center"/>
        <w:rPr>
          <w:rFonts w:eastAsiaTheme="minorEastAsia"/>
          <w:b/>
        </w:rPr>
      </w:pPr>
      <w:r>
        <w:rPr>
          <w:rFonts w:eastAsiaTheme="minorEastAsia"/>
          <w:b/>
        </w:rPr>
        <w:pict>
          <v:group id="_x0000_s3928" o:spid="_x0000_s3928" o:spt="203" style="position:absolute;left:0pt;margin-left:440.65pt;margin-top:33.2pt;height:533.45pt;width:672.55pt;z-index:251715584;mso-width-relative:page;mso-height-relative:page;" coordorigin="10060,1963" coordsize="13451,10669">
            <o:lock v:ext="edit"/>
            <v:rect id="_x0000_s3872" o:spid="_x0000_s3872" o:spt="1" style="position:absolute;left:10060;top:1963;height:782;width:1697;" stroked="f" coordsize="21600,21600">
              <v:path/>
              <v:fill focussize="0,0"/>
              <v:stroke on="f"/>
              <v:imagedata o:title=""/>
              <o:lock v:ext="edit"/>
            </v:rect>
            <v:rect id="_x0000_s3874" o:spid="_x0000_s3874" o:spt="1" style="position:absolute;left:21694;top:1963;height:782;width:1697;" stroked="f" coordsize="21600,21600">
              <v:path/>
              <v:fill focussize="0,0"/>
              <v:stroke on="f"/>
              <v:imagedata o:title=""/>
              <o:lock v:ext="edit"/>
            </v:rect>
            <v:rect id="_x0000_s3927" o:spid="_x0000_s3927" o:spt="1" style="position:absolute;left:21814;top:11850;height:782;width:1697;" stroked="f" coordsize="21600,21600">
              <v:path/>
              <v:fill focussize="0,0"/>
              <v:stroke on="f"/>
              <v:imagedata o:title=""/>
              <o:lock v:ext="edit"/>
            </v:rect>
          </v:group>
        </w:pict>
      </w:r>
      <w:r>
        <w:rPr>
          <w:rFonts w:eastAsiaTheme="minorEastAsia"/>
          <w:b/>
        </w:rPr>
        <w:pict>
          <v:rect id="_x0000_s3873" o:spid="_x0000_s3873" o:spt="1" style="position:absolute;left:0pt;margin-left:757.2pt;margin-top:346.65pt;height:39.1pt;width:107.65pt;z-index:251714560;mso-width-relative:page;mso-height-relative:page;" stroked="f" coordsize="21600,21600">
            <v:path/>
            <v:fill focussize="0,0"/>
            <v:stroke on="f"/>
            <v:imagedata o:title=""/>
            <o:lock v:ext="edit"/>
          </v:rect>
        </w:pict>
      </w:r>
      <w:r>
        <w:rPr>
          <w:rFonts w:eastAsiaTheme="minorEastAsia"/>
          <w:b/>
        </w:rPr>
        <w:drawing>
          <wp:inline distT="0" distB="0" distL="0" distR="0">
            <wp:extent cx="14049375" cy="7267575"/>
            <wp:effectExtent l="19050" t="0" r="9247"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58498" cy="7272150"/>
                    </a:xfrm>
                    <a:prstGeom prst="rect">
                      <a:avLst/>
                    </a:prstGeom>
                  </pic:spPr>
                </pic:pic>
              </a:graphicData>
            </a:graphic>
          </wp:inline>
        </w:drawing>
      </w:r>
    </w:p>
    <w:p>
      <w:pPr>
        <w:rPr>
          <w:rFonts w:eastAsiaTheme="minorEastAsia"/>
          <w:b/>
        </w:rPr>
      </w:pPr>
    </w:p>
    <w:p>
      <w:pPr>
        <w:jc w:val="center"/>
        <w:rPr>
          <w:rFonts w:eastAsiaTheme="minorEastAsia"/>
          <w:b/>
        </w:rPr>
      </w:pPr>
      <w:r>
        <w:rPr>
          <w:rFonts w:hint="eastAsia" w:eastAsiaTheme="minorEastAsia"/>
          <w:b/>
          <w:sz w:val="24"/>
        </w:rPr>
        <w:t>附图</w:t>
      </w:r>
      <w:r>
        <w:rPr>
          <w:rFonts w:eastAsiaTheme="minorEastAsia"/>
          <w:b/>
          <w:sz w:val="24"/>
        </w:rPr>
        <w:t xml:space="preserve">5 </w:t>
      </w:r>
      <w:r>
        <w:rPr>
          <w:rFonts w:hint="eastAsia" w:eastAsiaTheme="minorEastAsia"/>
          <w:b/>
          <w:sz w:val="24"/>
        </w:rPr>
        <w:t>项目装配车间设备布置图</w:t>
      </w:r>
    </w:p>
    <w:p>
      <w:pPr>
        <w:jc w:val="center"/>
        <w:rPr>
          <w:rFonts w:eastAsiaTheme="minorEastAsia"/>
          <w:b/>
        </w:rPr>
      </w:pPr>
    </w:p>
    <w:p>
      <w:pPr>
        <w:widowControl/>
        <w:jc w:val="left"/>
        <w:rPr>
          <w:rFonts w:eastAsiaTheme="minorEastAsia"/>
          <w:b/>
        </w:rPr>
      </w:pPr>
      <w:r>
        <w:rPr>
          <w:rFonts w:eastAsiaTheme="minorEastAsia"/>
          <w:b/>
        </w:rPr>
        <w:br w:type="page"/>
      </w:r>
      <w:r>
        <w:rPr>
          <w:rFonts w:eastAsiaTheme="minorEastAsia"/>
          <w:b/>
        </w:rPr>
        <w:pict>
          <v:shape id="图片 568" o:spid="_x0000_s3950" o:spt="75" type="#_x0000_t75" style="position:absolute;left:0pt;margin-left:995.35pt;margin-top:12.8pt;height:54.9pt;width:54.5pt;z-index:251724800;mso-width-relative:page;mso-height-relative:page;" filled="f" o:preferrelative="t" stroked="f" coordsize="21600,21600" o:allowoverlap="f">
            <v:path/>
            <v:fill on="f" focussize="0,0"/>
            <v:stroke on="f" joinstyle="miter"/>
            <v:imagedata r:id="rId16" o:title=""/>
            <o:lock v:ext="edit" aspectratio="t"/>
          </v:shape>
        </w:pict>
      </w:r>
    </w:p>
    <w:p>
      <w:pPr>
        <w:jc w:val="center"/>
        <w:rPr>
          <w:rFonts w:eastAsiaTheme="minorEastAsia"/>
          <w:b/>
        </w:rPr>
        <w:sectPr>
          <w:pgSz w:w="23814" w:h="16839" w:orient="landscape"/>
          <w:pgMar w:top="488" w:right="1440" w:bottom="454" w:left="1247" w:header="851" w:footer="992" w:gutter="0"/>
          <w:cols w:space="720" w:num="1"/>
          <w:docGrid w:type="lines" w:linePitch="312" w:charSpace="0"/>
        </w:sectPr>
      </w:pPr>
      <w:r>
        <w:rPr>
          <w:rFonts w:eastAsiaTheme="minorEastAsia"/>
          <w:b/>
        </w:rPr>
        <w:pict>
          <v:group id="_x0000_s4020" o:spid="_x0000_s4020" o:spt="203" style="position:absolute;left:0pt;margin-left:15.2pt;margin-top:-18.4pt;height:709.9pt;width:1035.7pt;z-index:251772928;mso-width-relative:page;mso-height-relative:page;" coordorigin="1551,690" coordsize="20714,14198">
            <o:lock v:ext="edit"/>
            <v:shape id="_x0000_s3931" o:spid="_x0000_s3931" o:spt="202" type="#_x0000_t202" style="position:absolute;left:9527;top:14122;height:766;width:4805;" filled="f" stroked="f" coordsize="21600,21600">
              <v:path/>
              <v:fill on="f" focussize="0,0"/>
              <v:stroke on="f" joinstyle="miter"/>
              <v:imagedata o:title=""/>
              <o:lock v:ext="edit"/>
              <v:textbox>
                <w:txbxContent>
                  <w:p>
                    <w:pPr>
                      <w:rPr>
                        <w:b/>
                        <w:sz w:val="24"/>
                      </w:rPr>
                    </w:pPr>
                    <w:r>
                      <w:rPr>
                        <w:rFonts w:hint="eastAsia"/>
                        <w:b/>
                        <w:sz w:val="24"/>
                      </w:rPr>
                      <w:t xml:space="preserve">附图6 </w:t>
                    </w:r>
                    <w:r>
                      <w:rPr>
                        <w:b/>
                        <w:sz w:val="24"/>
                      </w:rPr>
                      <w:t xml:space="preserve"> </w:t>
                    </w:r>
                    <w:r>
                      <w:rPr>
                        <w:rFonts w:hint="eastAsia"/>
                        <w:b/>
                        <w:sz w:val="24"/>
                      </w:rPr>
                      <w:t>项目周边敏感点图</w:t>
                    </w:r>
                  </w:p>
                </w:txbxContent>
              </v:textbox>
            </v:shape>
            <v:rect id="_x0000_s3782" o:spid="_x0000_s3782" o:spt="1" style="position:absolute;left:8151;top:6195;height:1956;width:788;" stroked="f" coordsize="21600,21600">
              <v:path/>
              <v:fill focussize="0,0"/>
              <v:stroke on="f"/>
              <v:imagedata o:title=""/>
              <o:lock v:ext="edit"/>
            </v:rect>
            <v:rect id="_x0000_s3783" o:spid="_x0000_s3783" o:spt="1" style="position:absolute;left:8066;top:3328;height:1956;width:788;" stroked="f" coordsize="21600,21600">
              <v:path/>
              <v:fill focussize="0,0"/>
              <v:stroke on="f"/>
              <v:imagedata o:title=""/>
              <o:lock v:ext="edit"/>
            </v:rect>
            <v:shape id="_x0000_s3987" o:spid="_x0000_s3987" style="position:absolute;left:16253;top:5912;height:1403;width:1490;" fillcolor="#ED7D31" filled="t" stroked="t" coordsize="1490,1403" path="m50,626l1165,0,1259,213,1465,188,1490,263,1440,867,260,1403,0,727e">
              <v:path arrowok="t"/>
              <v:fill on="t" opacity="9766f" focussize="0,0"/>
              <v:stroke weight="1.5pt" color="#ED7D31"/>
              <v:imagedata o:title=""/>
              <o:lock v:ext="edit"/>
            </v:shape>
            <v:shape id="_x0000_s3988" o:spid="_x0000_s3988" o:spt="32" type="#_x0000_t32" style="position:absolute;left:11985;top:6614;flip:y;height:366;width:4268;" o:connectortype="straight" filled="f" stroked="t" coordsize="21600,21600">
              <v:path arrowok="t"/>
              <v:fill on="f" focussize="0,0"/>
              <v:stroke weight="1.5pt" color="#ED7D31" endarrow="block"/>
              <v:imagedata o:title=""/>
              <o:lock v:ext="edit"/>
            </v:shape>
            <v:rect id="_x0000_s3990" o:spid="_x0000_s3990" o:spt="1" style="position:absolute;left:16513;top:6131;height:900;width:1430;" fillcolor="#D8D8D8"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">
              <v:path/>
              <v:fill on="f" focussize="0,0"/>
              <v:stroke on="f" color="#7030A0"/>
              <v:imagedata o:title=""/>
              <o:lock v:ext="edit"/>
              <v:textbox>
                <w:txbxContent>
                  <w:p>
                    <w:pPr>
                      <w:jc w:val="center"/>
                      <w:rPr>
                        <w:b/>
                        <w:color w:val="FFFFFF"/>
                        <w:sz w:val="24"/>
                      </w:rPr>
                    </w:pPr>
                    <w:r>
                      <w:rPr>
                        <w:rFonts w:hint="eastAsia"/>
                        <w:b/>
                        <w:color w:val="FFFFFF"/>
                        <w:sz w:val="24"/>
                      </w:rPr>
                      <w:t>维达</w:t>
                    </w:r>
                  </w:p>
                  <w:p>
                    <w:pPr>
                      <w:jc w:val="center"/>
                      <w:rPr>
                        <w:b/>
                        <w:color w:val="FFFFFF"/>
                        <w:sz w:val="24"/>
                      </w:rPr>
                    </w:pPr>
                    <w:r>
                      <w:rPr>
                        <w:rFonts w:hint="eastAsia"/>
                        <w:b/>
                        <w:color w:val="FFFFFF"/>
                        <w:sz w:val="24"/>
                      </w:rPr>
                      <w:t>纸业公司</w:t>
                    </w:r>
                  </w:p>
                </w:txbxContent>
              </v:textbox>
            </v:rect>
            <v:shape id="_x0000_s3933" o:spid="_x0000_s3933" o:spt="75" type="#_x0000_t75" style="position:absolute;left:1551;top:690;height:13230;width:20714;" fillcolor="#ED7D31" filled="f" o:preferrelative="f" stroked="f" coordsize="21600,21600">
              <v:path/>
              <v:fill on="f" opacity="9830f" focussize="0,0"/>
              <v:stroke on="f" weight="1.5pt" joinstyle="miter"/>
              <v:imagedata r:id="rId22" o:title="卫星图-敏感点-评价范围"/>
              <o:lock v:ext="edit" aspectratio="t"/>
            </v:shape>
            <v:rect id="_x0000_s3934" o:spid="_x0000_s3934" o:spt="1" style="position:absolute;left:11809;top:6499;height:273;width:366;rotation:-1044458f;" fillcolor="#FF0000" filled="t" coordsize="21600,21600">
              <v:path/>
              <v:fill on="t" focussize="0,0"/>
              <v:stroke/>
              <v:imagedata o:title=""/>
              <o:lock v:ext="edit"/>
            </v:rect>
            <v:shape id="_x0000_s3935" o:spid="_x0000_s3935" style="position:absolute;left:14647;top:1263;height:1961;width:4532;" fillcolor="#ED7D31" filled="t" stroked="t" coordsize="4532,1961" path="m22,1423l313,1350,543,1238,655,1093,666,919,868,869,1025,857,1070,1070,1143,1082,1372,1014,1697,913,1888,818,1888,661,1793,605,1641,544,1552,359,1630,179,1708,146,1966,230,1989,286,2123,202,2274,0,2358,101,2358,247,2448,303,2650,213,2824,252,2919,348,2880,392,2655,348,2527,353,2515,420,2616,566,2471,600,2358,549,2218,549,2157,644,2269,796,2599,729,2683,577,2936,527,2969,572,3177,544,3322,381,3300,219,3361,101,3485,101,3558,174,3720,179,3787,247,4460,51,4532,163,4521,364,4359,359,4292,319,4241,398,4163,426,4107,482,4067,482,4073,376,3899,437,3989,499,3821,577,3765,807,3602,762,3384,745,3233,818,3115,846,3104,981,2936,1031,2818,1037,2779,874,2566,958,2711,1126,2633,1317,2437,1429,2319,1406,2269,1244,2151,1098,2089,1205,2174,1322,2084,1401,2028,1356,1938,1222,1630,1289,1456,1429,1350,1642,1316,1793,1126,1776,1059,1788,896,1961,767,1709,526,1866,190,1844,39,1653,0,1547,22,1423xe">
              <v:path arrowok="t"/>
              <v:fill on="t" opacity="9830f" focussize="0,0"/>
              <v:stroke weight="1.5pt" color="#ED7D31"/>
              <v:imagedata o:title=""/>
              <o:lock v:ext="edit"/>
            </v:shape>
            <v:shape id="_x0000_s3936" o:spid="_x0000_s3936" style="position:absolute;left:12895;top:1263;height:779;width:1284;" fillcolor="#ED7D31" filled="t" stroked="t" coordsize="1284,779" path="m337,715l675,636,766,636,1012,779,869,507,1077,442,1284,351,1246,170,934,312,714,170,662,0,428,79,234,235,117,351,26,520,0,636,208,636,415,546,402,636e">
              <v:path arrowok="t"/>
              <v:fill on="t" opacity="9830f" focussize="0,0"/>
              <v:stroke weight="1.5pt" color="#ED7D31"/>
              <v:imagedata o:title=""/>
              <o:lock v:ext="edit"/>
            </v:shape>
            <v:shape id="_x0000_s3937" o:spid="_x0000_s3937" style="position:absolute;left:10638;top:3755;height:558;width:882;" fillcolor="#ED7D31" filled="t" stroked="t" coordsize="882,558" path="m143,519l0,285,65,181,389,117,506,246,882,0,882,233,869,389,636,376,519,389,532,558,220,519e">
              <v:path arrowok="t"/>
              <v:fill on="t" opacity="9830f" focussize="0,0"/>
              <v:stroke weight="1.5pt" color="#ED7D31"/>
              <v:imagedata o:title=""/>
              <o:lock v:ext="edit"/>
            </v:shape>
            <v:shape id="_x0000_s3938" o:spid="_x0000_s3938" style="position:absolute;left:8523;top:3469;height:532;width:701;" fillcolor="#ED7D31" filled="t" stroked="t" coordsize="701,532" path="m221,0l363,130,532,156,701,390,675,519,493,532,299,455,0,364,52,208,208,117e">
              <v:path arrowok="t"/>
              <v:fill on="t" opacity="9830f" focussize="0,0"/>
              <v:stroke weight="1.5pt" color="#ED7D31"/>
              <v:imagedata o:title=""/>
              <o:lock v:ext="edit"/>
            </v:shape>
            <v:shape id="_x0000_s3939" o:spid="_x0000_s3939" style="position:absolute;left:5799;top:7193;height:571;width:571;" fillcolor="#ED7D31" filled="t" stroked="t" coordsize="571,571" path="m0,168l207,0,493,78,571,181,519,297,337,363,246,571,0,571,0,168xe">
              <v:path arrowok="t"/>
              <v:fill on="t" opacity="9830f" focussize="0,0"/>
              <v:stroke weight="1.5pt" color="#ED7D31"/>
              <v:imagedata o:title=""/>
              <o:lock v:ext="edit"/>
            </v:shape>
            <v:shape id="_x0000_s3940" o:spid="_x0000_s3940" o:spt="32" type="#_x0000_t32" style="position:absolute;left:12165;top:3127;flip:y;height:3373;width:2682;" o:connectortype="straight" filled="f" stroked="t" coordsize="21600,21600">
              <v:path arrowok="t"/>
              <v:fill on="f" focussize="0,0"/>
              <v:stroke weight="1.5pt" color="#ED7D31" endarrow="block"/>
              <v:imagedata o:title=""/>
              <o:lock v:ext="edit"/>
            </v:shape>
            <v:shape id="_x0000_s3941" o:spid="_x0000_s3941" o:spt="32" type="#_x0000_t32" style="position:absolute;left:12072;top:2193;flip:y;height:4307;width:1153;" o:connectortype="straight" filled="f" stroked="t" coordsize="21600,21600">
              <v:path arrowok="t"/>
              <v:fill on="f" focussize="0,0"/>
              <v:stroke weight="1.5pt" color="#ED7D31" endarrow="block"/>
              <v:imagedata o:title=""/>
              <o:lock v:ext="edit"/>
            </v:shape>
            <v:shape id="_x0000_s3942" o:spid="_x0000_s3942" o:spt="32" type="#_x0000_t32" style="position:absolute;left:11189;top:4313;flip:x y;height:2187;width:620;" o:connectortype="straight" filled="f" stroked="t" coordsize="21600,21600">
              <v:path arrowok="t"/>
              <v:fill on="f" focussize="0,0"/>
              <v:stroke weight="1.5pt" color="#ED7D31" endarrow="block"/>
              <v:imagedata o:title=""/>
              <o:lock v:ext="edit"/>
            </v:shape>
            <v:shape id="_x0000_s3943" o:spid="_x0000_s3943" o:spt="32" type="#_x0000_t32" style="position:absolute;left:9224;top:4001;flip:x y;height:2689;width:2585;" o:connectortype="straight" filled="f" stroked="t" coordsize="21600,21600">
              <v:path arrowok="t"/>
              <v:fill on="f" focussize="0,0"/>
              <v:stroke weight="1.5pt" color="#ED7D31" endarrow="block"/>
              <v:imagedata o:title=""/>
              <o:lock v:ext="edit"/>
            </v:shape>
            <v:shape id="_x0000_s3944" o:spid="_x0000_s3944" o:spt="32" type="#_x0000_t32" style="position:absolute;left:6370;top:6779;flip:x;height:628;width:5439;" o:connectortype="straight" filled="f" stroked="t" coordsize="21600,21600">
              <v:path arrowok="t"/>
              <v:fill on="f" focussize="0,0"/>
              <v:stroke weight="1.5pt" color="#ED7D31" endarrow="block"/>
              <v:imagedata o:title=""/>
              <o:lock v:ext="edit"/>
            </v:shape>
            <v:rect id="_x0000_s3945" o:spid="_x0000_s3945" o:spt="1" style="position:absolute;left:15083;top:2499;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大魁村</w:t>
                    </w:r>
                  </w:p>
                </w:txbxContent>
              </v:textbox>
            </v:rect>
            <v:rect id="_x0000_s3946" o:spid="_x0000_s3946" o:spt="1" style="position:absolute;left:12902;top:1450;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那达村</w:t>
                    </w:r>
                  </w:p>
                </w:txbxContent>
              </v:textbox>
            </v:rect>
            <v:rect id="_x0000_s3947" o:spid="_x0000_s3947" o:spt="1" style="position:absolute;left:10379;top:3418;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柳步村</w:t>
                    </w:r>
                  </w:p>
                </w:txbxContent>
              </v:textbox>
            </v:rect>
            <v:rect id="_x0000_s3948" o:spid="_x0000_s3948" o:spt="1" style="position:absolute;left:7975;top:3011;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吉树村</w:t>
                    </w:r>
                  </w:p>
                </w:txbxContent>
              </v:textbox>
            </v:rect>
            <v:rect id="_x0000_s3949" o:spid="_x0000_s3949" o:spt="1" style="position:absolute;left:4916;top:6921;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沙岗屋</w:t>
                    </w:r>
                  </w:p>
                </w:txbxContent>
              </v:textbox>
            </v:rect>
            <v:shape id="_x0000_s3955" o:spid="_x0000_s3955" style="position:absolute;left:13939;top:7407;height:549;width:393;" fillcolor="#ED7D31" filled="t" stroked="t" coordsize="393,549" path="m0,83l138,549,393,0,0,83xe">
              <v:path arrowok="t"/>
              <v:fill on="t" opacity="9830f" focussize="0,0"/>
              <v:stroke weight="1.5pt" color="#ED7D31"/>
              <v:imagedata o:title=""/>
              <o:lock v:ext="edit"/>
            </v:shape>
            <v:shape id="_x0000_s3956" o:spid="_x0000_s3956" o:spt="32" type="#_x0000_t32" style="position:absolute;left:12072;top:6779;height:711;width:1831;" o:connectortype="straight" filled="f" stroked="t" coordsize="21600,21600">
              <v:path arrowok="t"/>
              <v:fill on="f" focussize="0,0"/>
              <v:stroke weight="1.5pt" color="#ED7D31" endarrow="block"/>
              <v:imagedata o:title=""/>
              <o:lock v:ext="edit"/>
            </v:shape>
            <v:rect id="_x0000_s3957" o:spid="_x0000_s3957" o:spt="1" style="position:absolute;left:13939;top:6779;height:628;width:1749;"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广青生活区</w:t>
                    </w:r>
                  </w:p>
                </w:txbxContent>
              </v:textbox>
            </v:rect>
            <v:shape id="_x0000_s3958" o:spid="_x0000_s3958" style="position:absolute;left:13709;top:9036;height:576;width:726;" fillcolor="#FFFF00" filled="t" coordsize="726,576" path="m92,231l623,0,726,184,564,254,470,576,0,472,92,231xe">
              <v:path arrowok="t"/>
              <v:fill on="t" opacity="38011f" focussize="0,0"/>
              <v:stroke/>
              <v:imagedata o:title=""/>
              <o:lock v:ext="edit"/>
            </v:shape>
            <v:rect id="_x0000_s3959" o:spid="_x0000_s3959" o:spt="1" style="position:absolute;left:13309;top:9612;height:628;width:2049;" fillcolor="#D8D8D8" filled="f" stroked="f" coordsize="21600,21600">
              <v:path/>
              <v:fill on="f" focussize="0,0"/>
              <v:stroke on="f" color="#7030A0"/>
              <v:imagedata o:title=""/>
              <o:lock v:ext="edit"/>
              <v:textbox>
                <w:txbxContent>
                  <w:p>
                    <w:pPr>
                      <w:rPr>
                        <w:b/>
                        <w:color w:val="FFFF00"/>
                        <w:sz w:val="24"/>
                      </w:rPr>
                    </w:pPr>
                    <w:r>
                      <w:rPr>
                        <w:rFonts w:hint="eastAsia"/>
                        <w:b/>
                        <w:color w:val="FFFF00"/>
                        <w:sz w:val="24"/>
                      </w:rPr>
                      <w:t>园区污水处理厂</w:t>
                    </w:r>
                  </w:p>
                </w:txbxContent>
              </v:textbox>
            </v:rect>
            <v:shape id="_x0000_s3960" o:spid="_x0000_s3960" o:spt="32" type="#_x0000_t32" style="position:absolute;left:13649;top:7407;flip:x;height:2049;width:786;" o:connectortype="straight" filled="f" stroked="t" coordsize="21600,21600">
              <v:path arrowok="t"/>
              <v:fill on="f" focussize="0,0"/>
              <v:stroke weight="4.5pt" color="#00FFFF"/>
              <v:imagedata o:title=""/>
              <o:lock v:ext="edit"/>
            </v:shape>
            <v:group id="_x0000_s3962" o:spid="_x0000_s3962" o:spt="203" style="position:absolute;left:18935;top:9456;height:4464;width:3330;" coordorigin="18935,10566" coordsize="3330,4464">
              <o:lock v:ext="edit"/>
              <v:shape id="_x0000_s3963" o:spid="_x0000_s3963" o:spt="202" type="#_x0000_t202" style="position:absolute;left:18935;top:10566;height:4464;width:3330;" coordsize="21600,21600">
                <v:path/>
                <v:fill focussize="0,0"/>
                <v:stroke joinstyle="miter"/>
                <v:imagedata o:title=""/>
                <o:lock v:ext="edit"/>
                <v:textbox>
                  <w:txbxContent>
                    <w:p>
                      <w:pPr>
                        <w:spacing w:line="360" w:lineRule="auto"/>
                        <w:jc w:val="center"/>
                        <w:rPr>
                          <w:b/>
                          <w:sz w:val="24"/>
                        </w:rPr>
                      </w:pPr>
                      <w:r>
                        <w:rPr>
                          <w:rFonts w:hint="eastAsia"/>
                          <w:b/>
                          <w:sz w:val="24"/>
                        </w:rPr>
                        <w:t>图例</w:t>
                      </w:r>
                    </w:p>
                    <w:p>
                      <w:pPr>
                        <w:spacing w:line="360" w:lineRule="auto"/>
                        <w:ind w:firstLine="738" w:firstLineChars="350"/>
                        <w:rPr>
                          <w:b/>
                          <w:szCs w:val="21"/>
                        </w:rPr>
                      </w:pPr>
                      <w:r>
                        <w:rPr>
                          <w:rFonts w:hint="eastAsia"/>
                          <w:b/>
                          <w:szCs w:val="21"/>
                        </w:rPr>
                        <w:t>项目所在地</w:t>
                      </w:r>
                    </w:p>
                    <w:p>
                      <w:pPr>
                        <w:spacing w:line="360" w:lineRule="auto"/>
                        <w:rPr>
                          <w:b/>
                          <w:szCs w:val="21"/>
                        </w:rPr>
                      </w:pPr>
                      <w:r>
                        <w:rPr>
                          <w:rFonts w:hint="eastAsia"/>
                          <w:b/>
                          <w:szCs w:val="21"/>
                        </w:rPr>
                        <w:t xml:space="preserve">       环境保护目标</w:t>
                      </w:r>
                    </w:p>
                    <w:p>
                      <w:pPr>
                        <w:spacing w:line="360" w:lineRule="auto"/>
                        <w:rPr>
                          <w:b/>
                          <w:szCs w:val="21"/>
                        </w:rPr>
                      </w:pPr>
                      <w:r>
                        <w:rPr>
                          <w:szCs w:val="21"/>
                        </w:rPr>
                        <w:t xml:space="preserve"> </w:t>
                      </w:r>
                      <w:r>
                        <w:rPr>
                          <w:rFonts w:hint="eastAsia"/>
                          <w:szCs w:val="21"/>
                        </w:rPr>
                        <w:t xml:space="preserve">      </w:t>
                      </w:r>
                      <w:r>
                        <w:rPr>
                          <w:rFonts w:hint="eastAsia"/>
                          <w:b/>
                          <w:szCs w:val="21"/>
                        </w:rPr>
                        <w:t>大气环境评价范围</w:t>
                      </w:r>
                    </w:p>
                    <w:p>
                      <w:pPr>
                        <w:spacing w:line="360" w:lineRule="auto"/>
                        <w:rPr>
                          <w:b/>
                          <w:szCs w:val="21"/>
                        </w:rPr>
                      </w:pPr>
                      <w:r>
                        <w:rPr>
                          <w:rFonts w:hint="eastAsia"/>
                          <w:szCs w:val="21"/>
                        </w:rPr>
                        <w:t xml:space="preserve">       </w:t>
                      </w:r>
                      <w:r>
                        <w:rPr>
                          <w:rFonts w:hint="eastAsia"/>
                          <w:b/>
                          <w:szCs w:val="21"/>
                        </w:rPr>
                        <w:t>风险评价范围</w:t>
                      </w:r>
                    </w:p>
                    <w:p>
                      <w:pPr>
                        <w:spacing w:line="360" w:lineRule="auto"/>
                        <w:rPr>
                          <w:b/>
                          <w:szCs w:val="21"/>
                        </w:rPr>
                      </w:pPr>
                      <w:r>
                        <w:rPr>
                          <w:szCs w:val="21"/>
                        </w:rPr>
                        <w:t xml:space="preserve">       </w:t>
                      </w:r>
                      <w:r>
                        <w:rPr>
                          <w:rFonts w:hint="eastAsia"/>
                          <w:b/>
                          <w:szCs w:val="21"/>
                        </w:rPr>
                        <w:t xml:space="preserve">地表水评价范围 </w:t>
                      </w:r>
                    </w:p>
                    <w:p>
                      <w:pPr>
                        <w:spacing w:line="360" w:lineRule="auto"/>
                        <w:rPr>
                          <w:b/>
                          <w:szCs w:val="21"/>
                        </w:rPr>
                      </w:pPr>
                      <w:r>
                        <w:rPr>
                          <w:b/>
                          <w:szCs w:val="21"/>
                        </w:rPr>
                        <w:t xml:space="preserve">       </w:t>
                      </w:r>
                      <w:r>
                        <w:rPr>
                          <w:rFonts w:hint="eastAsia"/>
                          <w:b/>
                          <w:szCs w:val="21"/>
                        </w:rPr>
                        <w:t xml:space="preserve">园区污水处理厂      </w:t>
                      </w:r>
                    </w:p>
                  </w:txbxContent>
                </v:textbox>
              </v:shape>
              <v:rect id="_x0000_s3964" o:spid="_x0000_s3964" o:spt="1" style="position:absolute;left:19278;top:11199;height:202;width:362;" fillcolor="#FF0000" filled="t" coordsize="21600,21600">
                <v:path/>
                <v:fill on="t" focussize="0,0"/>
                <v:stroke/>
                <v:imagedata o:title=""/>
                <o:lock v:ext="edit"/>
              </v:rect>
              <v:rect id="_x0000_s3965" o:spid="_x0000_s3965" o:spt="1" style="position:absolute;left:19291;top:11702;height:216;width:349;" fillcolor="#ED7D31" filled="t" stroked="t" coordsize="21600,21600">
                <v:path/>
                <v:fill on="t" opacity="9830f" focussize="0,0"/>
                <v:stroke weight="1.5pt" color="#ED7D31"/>
                <v:imagedata o:title=""/>
                <o:lock v:ext="edit"/>
              </v:rect>
              <v:shape id="_x0000_s3966" o:spid="_x0000_s3966" o:spt="120" type="#_x0000_t120" style="position:absolute;left:19315;top:12603;height:225;width:180;" stroked="t" coordsize="21600,21600">
                <v:path/>
                <v:fill focussize="0,0"/>
                <v:stroke weight="1.5pt" color="#FF0000"/>
                <v:imagedata o:title=""/>
                <o:lock v:ext="edit"/>
              </v:shape>
              <v:rect id="_x0000_s3967" o:spid="_x0000_s3967" o:spt="1" style="position:absolute;left:19291;top:12215;height:195;width:272;" filled="t" stroked="t" coordsize="21600,21600">
                <v:path/>
                <v:fill type="pattern" on="t" opacity="38011f" o:opacity2="38011f" o:title="5%" focussize="0,0" r:id="rId23"/>
                <v:stroke weight="2pt" color="#E53BC1"/>
                <v:imagedata o:title=""/>
                <o:lock v:ext="edit"/>
              </v:rect>
              <v:rect id="_x0000_s3968" o:spid="_x0000_s3968" o:spt="1" style="position:absolute;left:19278;top:13109;height:195;width:272;" filled="t" stroked="t" coordsize="21600,21600">
                <v:path/>
                <v:fill type="pattern" on="t" opacity="39977f" o:opacity2="39977f" o:title="5%" focussize="0,0" r:id="rId23"/>
                <v:stroke weight="1.5pt" color="#00FFFF"/>
                <v:imagedata o:title=""/>
                <o:lock v:ext="edit"/>
              </v:rect>
              <v:rect id="_x0000_s3969" o:spid="_x0000_s3969" o:spt="1" style="position:absolute;left:19259;top:13590;height:195;width:272;" fillcolor="#FFFF00" filled="t" coordsize="21600,21600">
                <v:path/>
                <v:fill on="t" opacity="38011f" focussize="0,0"/>
                <v:stroke/>
                <v:imagedata o:title=""/>
                <o:lock v:ext="edit"/>
              </v:rect>
              <v:group id="_x0000_s3970" o:spid="_x0000_s3970" o:spt="203" style="position:absolute;left:19085;top:14050;height:894;width:3065;" coordorigin="15475,15733" coordsize="3065,894">
                <o:lock v:ext="edit"/>
                <v:rect id="_x0000_s3971" o:spid="_x0000_s3971" o:spt="1" style="position:absolute;left:15475;top:16117;height:510;width:1184;" filled="f" stroked="f" coordsize="21600,21600">
                  <v:path/>
                  <v:fill on="f" focussize="0,0"/>
                  <v:stroke on="f"/>
                  <v:imagedata o:title=""/>
                  <o:lock v:ext="edit"/>
                  <v:textbox>
                    <w:txbxContent>
                      <w:p>
                        <w:pPr>
                          <w:rPr>
                            <w:b/>
                          </w:rPr>
                        </w:pPr>
                        <w:r>
                          <w:rPr>
                            <w:rFonts w:hint="eastAsia"/>
                            <w:b/>
                          </w:rPr>
                          <w:t>比例尺</w:t>
                        </w:r>
                      </w:p>
                    </w:txbxContent>
                  </v:textbox>
                </v:rect>
                <v:shape id="_x0000_s3972" o:spid="_x0000_s3972" o:spt="32" type="#_x0000_t32" style="position:absolute;left:16474;top:16257;height:145;width:1;" o:connectortype="straight" filled="f" coordsize="21600,21600">
                  <v:path arrowok="t"/>
                  <v:fill on="f" focussize="0,0"/>
                  <v:stroke weight="2.25pt"/>
                  <v:imagedata o:title=""/>
                  <o:lock v:ext="edit"/>
                </v:shape>
                <v:shape id="_x0000_s3973" o:spid="_x0000_s3973" o:spt="32" type="#_x0000_t32" style="position:absolute;left:16454;top:16402;height:0;width:1246;" o:connectortype="straight" filled="f" coordsize="21600,21600">
                  <v:path arrowok="t"/>
                  <v:fill on="f" focussize="0,0"/>
                  <v:stroke weight="2.25pt"/>
                  <v:imagedata o:title=""/>
                  <o:lock v:ext="edit"/>
                </v:shape>
                <v:rect id="_x0000_s3974" o:spid="_x0000_s3974" o:spt="1" style="position:absolute;left:16207;top:15747;height:480;width:452;" filled="f" stroked="f" coordsize="21600,21600">
                  <v:path/>
                  <v:fill on="f" focussize="0,0"/>
                  <v:stroke on="f"/>
                  <v:imagedata o:title=""/>
                  <o:lock v:ext="edit"/>
                  <v:textbox>
                    <w:txbxContent>
                      <w:p>
                        <w:pPr>
                          <w:rPr>
                            <w:b/>
                          </w:rPr>
                        </w:pPr>
                        <w:r>
                          <w:rPr>
                            <w:b/>
                          </w:rPr>
                          <w:t>0</w:t>
                        </w:r>
                      </w:p>
                    </w:txbxContent>
                  </v:textbox>
                </v:rect>
                <v:rect id="_x0000_s3975" o:spid="_x0000_s3975" o:spt="1" style="position:absolute;left:16576;top:15733;height:510;width:1010;" filled="f" stroked="f" coordsize="21600,21600">
                  <v:path/>
                  <v:fill on="f" focussize="0,0"/>
                  <v:stroke on="f"/>
                  <v:imagedata o:title=""/>
                  <o:lock v:ext="edit"/>
                  <v:textbox>
                    <w:txbxContent>
                      <w:p>
                        <w:pPr>
                          <w:ind w:firstLine="105" w:firstLineChars="50"/>
                          <w:rPr>
                            <w:b/>
                          </w:rPr>
                        </w:pPr>
                        <w:r>
                          <w:rPr>
                            <w:b/>
                          </w:rPr>
                          <w:t>33</w:t>
                        </w:r>
                        <w:r>
                          <w:rPr>
                            <w:rFonts w:hint="eastAsia"/>
                            <w:b/>
                          </w:rPr>
                          <w:t>0</w:t>
                        </w:r>
                        <w:r>
                          <w:rPr>
                            <w:b/>
                          </w:rPr>
                          <w:t>m</w:t>
                        </w:r>
                      </w:p>
                    </w:txbxContent>
                  </v:textbox>
                </v:rect>
                <v:shape id="_x0000_s3976" o:spid="_x0000_s3976" o:spt="32" type="#_x0000_t32" style="position:absolute;left:17670;top:16268;height:145;width:1;" o:connectortype="straight" filled="f" coordsize="21600,21600">
                  <v:path arrowok="t"/>
                  <v:fill on="f" focussize="0,0"/>
                  <v:stroke weight="2.25pt"/>
                  <v:imagedata o:title=""/>
                  <o:lock v:ext="edit"/>
                </v:shape>
                <v:shape id="_x0000_s3977" o:spid="_x0000_s3977" o:spt="32" type="#_x0000_t32" style="position:absolute;left:17101;top:16249;height:145;width:1;" o:connectortype="straight" filled="f" coordsize="21600,21600">
                  <v:path arrowok="t"/>
                  <v:fill on="f" focussize="0,0"/>
                  <v:stroke weight="2.25pt"/>
                  <v:imagedata o:title=""/>
                  <o:lock v:ext="edit"/>
                </v:shape>
                <v:rect id="_x0000_s3978" o:spid="_x0000_s3978" o:spt="1" style="position:absolute;left:17530;top:15747;height:510;width:1010;" filled="f" stroked="f" coordsize="21600,21600">
                  <v:path/>
                  <v:fill on="f" focussize="0,0"/>
                  <v:stroke on="f"/>
                  <v:imagedata o:title=""/>
                  <o:lock v:ext="edit"/>
                  <v:textbox>
                    <w:txbxContent>
                      <w:p>
                        <w:pPr>
                          <w:rPr>
                            <w:b/>
                          </w:rPr>
                        </w:pPr>
                        <w:r>
                          <w:rPr>
                            <w:b/>
                          </w:rPr>
                          <w:t>66</w:t>
                        </w:r>
                        <w:r>
                          <w:rPr>
                            <w:rFonts w:hint="eastAsia"/>
                            <w:b/>
                          </w:rPr>
                          <w:t>0</w:t>
                        </w:r>
                        <w:r>
                          <w:rPr>
                            <w:b/>
                          </w:rPr>
                          <w:t>m</w:t>
                        </w:r>
                      </w:p>
                    </w:txbxContent>
                  </v:textbox>
                </v:rect>
              </v:group>
            </v:group>
            <v:rect id="_x0000_s3979" o:spid="_x0000_s3979" o:spt="1" style="position:absolute;left:14332;top:7647;height:628;width:1749;" fillcolor="#D8D8D8" filled="f" stroked="f" coordsize="21600,21600">
              <v:path/>
              <v:fill on="f" focussize="0,0"/>
              <v:stroke on="f" color="#7030A0"/>
              <v:imagedata o:title=""/>
              <o:lock v:ext="edit"/>
              <v:textbox>
                <w:txbxContent>
                  <w:p>
                    <w:pPr>
                      <w:rPr>
                        <w:b/>
                        <w:color w:val="00FFFF"/>
                        <w:sz w:val="24"/>
                      </w:rPr>
                    </w:pPr>
                    <w:r>
                      <w:rPr>
                        <w:rFonts w:hint="eastAsia"/>
                        <w:b/>
                        <w:color w:val="00FFFF"/>
                        <w:sz w:val="24"/>
                      </w:rPr>
                      <w:t>三丫河</w:t>
                    </w:r>
                  </w:p>
                </w:txbxContent>
              </v:textbox>
            </v:rect>
            <v:rect id="_x0000_s3980" o:spid="_x0000_s3980" o:spt="1" style="position:absolute;left:7975;top:7666;height:628;width:1749;" fillcolor="#D8D8D8" filled="f" stroked="f" coordsize="21600,21600">
              <v:path/>
              <v:fill on="f" focussize="0,0"/>
              <v:stroke on="f" color="#7030A0"/>
              <v:imagedata o:title=""/>
              <o:lock v:ext="edit"/>
              <v:textbox>
                <w:txbxContent>
                  <w:p>
                    <w:pPr>
                      <w:rPr>
                        <w:b/>
                        <w:color w:val="00FFFF"/>
                        <w:sz w:val="24"/>
                      </w:rPr>
                    </w:pPr>
                    <w:r>
                      <w:rPr>
                        <w:rFonts w:hint="eastAsia"/>
                        <w:b/>
                        <w:color w:val="00FFFF"/>
                        <w:sz w:val="24"/>
                      </w:rPr>
                      <w:t>海陵湾</w:t>
                    </w:r>
                  </w:p>
                </w:txbxContent>
              </v:textbox>
            </v:rect>
            <v:rect id="_x0000_s3991" o:spid="_x0000_s3991" o:spt="1" style="position:absolute;left:9555;top:7814;height:621;width:1634;" filled="f" stroked="f" coordsize="21600,21600">
              <v:path/>
              <v:fill on="f" focussize="0,0"/>
              <v:stroke on="f"/>
              <v:imagedata o:title=""/>
              <o:lock v:ext="edit"/>
              <v:textbox>
                <w:txbxContent>
                  <w:p>
                    <w:pPr>
                      <w:rPr>
                        <w:b/>
                        <w:color w:val="FFFFFF"/>
                        <w:sz w:val="24"/>
                      </w:rPr>
                    </w:pPr>
                    <w:r>
                      <w:rPr>
                        <w:rFonts w:hint="eastAsia"/>
                        <w:b/>
                        <w:color w:val="FFFFFF"/>
                        <w:sz w:val="24"/>
                      </w:rPr>
                      <w:t>1290m</w:t>
                    </w:r>
                  </w:p>
                </w:txbxContent>
              </v:textbox>
            </v:rect>
            <v:rect id="_x0000_s3992" o:spid="_x0000_s3992" o:spt="1" style="position:absolute;left:12806;top:6752;height:621;width:1634;" filled="f" stroked="f" coordsize="21600,21600">
              <v:path/>
              <v:fill on="f" focussize="0,0"/>
              <v:stroke on="f"/>
              <v:imagedata o:title=""/>
              <o:lock v:ext="edit"/>
              <v:textbox>
                <w:txbxContent>
                  <w:p>
                    <w:pPr>
                      <w:rPr>
                        <w:b/>
                        <w:color w:val="FFFFFF"/>
                        <w:sz w:val="24"/>
                      </w:rPr>
                    </w:pPr>
                    <w:r>
                      <w:rPr>
                        <w:rFonts w:hint="eastAsia"/>
                        <w:b/>
                        <w:color w:val="FFFFFF"/>
                        <w:sz w:val="24"/>
                      </w:rPr>
                      <w:t>1178m</w:t>
                    </w:r>
                  </w:p>
                  <w:p/>
                </w:txbxContent>
              </v:textbox>
            </v:rect>
            <v:rect id="_x0000_s3993" o:spid="_x0000_s3993" o:spt="1" style="position:absolute;left:8151;top:6672;height:621;width:1179;" filled="f" stroked="f" coordsize="21600,21600">
              <v:path/>
              <v:fill on="f" focussize="0,0"/>
              <v:stroke on="f"/>
              <v:imagedata o:title=""/>
              <o:lock v:ext="edit"/>
              <v:textbox>
                <w:txbxContent>
                  <w:p>
                    <w:pPr>
                      <w:rPr>
                        <w:b/>
                        <w:color w:val="FFFFFF"/>
                        <w:sz w:val="24"/>
                      </w:rPr>
                    </w:pPr>
                    <w:r>
                      <w:rPr>
                        <w:rFonts w:hint="eastAsia"/>
                        <w:b/>
                        <w:color w:val="FFFFFF"/>
                        <w:sz w:val="24"/>
                      </w:rPr>
                      <w:t>2963m</w:t>
                    </w:r>
                  </w:p>
                  <w:p/>
                </w:txbxContent>
              </v:textbox>
            </v:rect>
            <v:rect id="_x0000_s3994" o:spid="_x0000_s3994" o:spt="1" style="position:absolute;left:9330;top:5205;height:621;width:1634;" filled="f" stroked="f" coordsize="21600,21600">
              <v:path/>
              <v:fill on="f" focussize="0,0"/>
              <v:stroke on="f"/>
              <v:imagedata o:title=""/>
              <o:lock v:ext="edit"/>
              <v:textbox>
                <w:txbxContent>
                  <w:p>
                    <w:pPr>
                      <w:rPr>
                        <w:b/>
                        <w:color w:val="FFFFFF"/>
                        <w:sz w:val="24"/>
                      </w:rPr>
                    </w:pPr>
                    <w:r>
                      <w:rPr>
                        <w:rFonts w:hint="eastAsia"/>
                        <w:b/>
                        <w:color w:val="FFFFFF"/>
                        <w:sz w:val="24"/>
                      </w:rPr>
                      <w:t>1890m</w:t>
                    </w:r>
                  </w:p>
                  <w:p/>
                </w:txbxContent>
              </v:textbox>
            </v:rect>
            <v:rect id="_x0000_s3995" o:spid="_x0000_s3995" o:spt="1" style="position:absolute;left:11189;top:4663;height:621;width:1634;" filled="f" stroked="f" coordsize="21600,21600">
              <v:path/>
              <v:fill on="f" focussize="0,0"/>
              <v:stroke on="f"/>
              <v:imagedata o:title=""/>
              <o:lock v:ext="edit"/>
              <v:textbox>
                <w:txbxContent>
                  <w:p>
                    <w:pPr>
                      <w:rPr>
                        <w:b/>
                        <w:color w:val="FFFFFF"/>
                        <w:sz w:val="24"/>
                      </w:rPr>
                    </w:pPr>
                    <w:r>
                      <w:rPr>
                        <w:rFonts w:hint="eastAsia"/>
                        <w:b/>
                        <w:color w:val="FFFFFF"/>
                        <w:sz w:val="24"/>
                      </w:rPr>
                      <w:t>1236m</w:t>
                    </w:r>
                  </w:p>
                  <w:p/>
                </w:txbxContent>
              </v:textbox>
            </v:rect>
            <v:rect id="_x0000_s3996" o:spid="_x0000_s3996" o:spt="1" style="position:absolute;left:12698;top:3425;height:621;width:1634;" filled="f" stroked="f" coordsize="21600,21600">
              <v:path/>
              <v:fill on="f" focussize="0,0"/>
              <v:stroke on="f"/>
              <v:imagedata o:title=""/>
              <o:lock v:ext="edit"/>
              <v:textbox>
                <w:txbxContent>
                  <w:p>
                    <w:pPr>
                      <w:rPr>
                        <w:b/>
                        <w:color w:val="FFFFFF"/>
                        <w:sz w:val="24"/>
                      </w:rPr>
                    </w:pPr>
                    <w:r>
                      <w:rPr>
                        <w:rFonts w:hint="eastAsia"/>
                        <w:b/>
                        <w:color w:val="FFFFFF"/>
                        <w:sz w:val="24"/>
                      </w:rPr>
                      <w:t>2653m</w:t>
                    </w:r>
                  </w:p>
                </w:txbxContent>
              </v:textbox>
            </v:rect>
            <v:rect id="_x0000_s3997" o:spid="_x0000_s3997" o:spt="1" style="position:absolute;left:13709;top:4155;height:621;width:1634;" filled="f" stroked="f" coordsize="21600,21600">
              <v:path/>
              <v:fill on="f" focussize="0,0"/>
              <v:stroke on="f"/>
              <v:imagedata o:title=""/>
              <o:lock v:ext="edit"/>
              <v:textbox>
                <w:txbxContent>
                  <w:p>
                    <w:pPr>
                      <w:rPr>
                        <w:b/>
                        <w:color w:val="FFFFFF"/>
                        <w:sz w:val="24"/>
                      </w:rPr>
                    </w:pPr>
                    <w:r>
                      <w:rPr>
                        <w:rFonts w:hint="eastAsia"/>
                        <w:b/>
                        <w:color w:val="FFFFFF"/>
                        <w:sz w:val="24"/>
                      </w:rPr>
                      <w:t>2460m</w:t>
                    </w:r>
                  </w:p>
                </w:txbxContent>
              </v:textbox>
            </v:rect>
            <v:shape id="_x0000_s3998" o:spid="_x0000_s3998" o:spt="32" type="#_x0000_t32" style="position:absolute;left:12165;top:6501;flip:y;height:113;width:3916;" o:connectortype="straight" filled="f" stroked="t" coordsize="21600,21600">
              <v:path arrowok="t"/>
              <v:fill on="f" focussize="0,0"/>
              <v:stroke weight="1.5pt" color="#ED7D31" endarrow="block"/>
              <v:imagedata o:title=""/>
              <o:lock v:ext="edit"/>
            </v:shape>
            <v:rect id="_x0000_s3999" o:spid="_x0000_s3999" o:spt="1" style="position:absolute;left:13162;top:6083;height:628;width:1430;" fillcolor="#D8D8D8"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">
              <v:path/>
              <v:fill on="f" focussize="0,0"/>
              <v:stroke on="f" color="#7030A0"/>
              <v:imagedata o:title=""/>
              <o:lock v:ext="edit"/>
              <v:textbox>
                <w:txbxContent>
                  <w:p>
                    <w:pPr>
                      <w:rPr>
                        <w:b/>
                        <w:color w:val="FFFFFF"/>
                        <w:sz w:val="24"/>
                      </w:rPr>
                    </w:pPr>
                    <w:r>
                      <w:rPr>
                        <w:rFonts w:hint="eastAsia"/>
                        <w:b/>
                        <w:color w:val="FFFFFF"/>
                        <w:sz w:val="24"/>
                      </w:rPr>
                      <w:t>2182</w:t>
                    </w:r>
                    <w:r>
                      <w:rPr>
                        <w:b/>
                        <w:color w:val="FFFFFF"/>
                        <w:sz w:val="24"/>
                      </w:rPr>
                      <w:t>m</w:t>
                    </w:r>
                  </w:p>
                </w:txbxContent>
              </v:textbox>
            </v:rect>
            <v:rect id="_x0000_s4000" o:spid="_x0000_s4000" o:spt="1" style="position:absolute;left:16513;top:6021;height:900;width:1430;" fillcolor="#D8D8D8"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">
              <v:path/>
              <v:fill on="f" focussize="0,0"/>
              <v:stroke on="f" color="#7030A0"/>
              <v:imagedata o:title=""/>
              <o:lock v:ext="edit"/>
              <v:textbox>
                <w:txbxContent>
                  <w:p>
                    <w:pPr>
                      <w:jc w:val="center"/>
                      <w:rPr>
                        <w:b/>
                        <w:color w:val="FFFFFF"/>
                        <w:sz w:val="24"/>
                      </w:rPr>
                    </w:pPr>
                    <w:r>
                      <w:rPr>
                        <w:rFonts w:hint="eastAsia"/>
                        <w:b/>
                        <w:color w:val="FFFFFF"/>
                        <w:sz w:val="24"/>
                      </w:rPr>
                      <w:t>维达</w:t>
                    </w:r>
                  </w:p>
                  <w:p>
                    <w:pPr>
                      <w:jc w:val="center"/>
                      <w:rPr>
                        <w:b/>
                        <w:color w:val="FFFFFF"/>
                        <w:sz w:val="24"/>
                      </w:rPr>
                    </w:pPr>
                    <w:r>
                      <w:rPr>
                        <w:rFonts w:hint="eastAsia"/>
                        <w:b/>
                        <w:color w:val="FFFFFF"/>
                        <w:sz w:val="24"/>
                      </w:rPr>
                      <w:t>纸业公司</w:t>
                    </w:r>
                  </w:p>
                </w:txbxContent>
              </v:textbox>
            </v:rect>
            <v:shape id="_x0000_s4001" o:spid="_x0000_s4001" style="position:absolute;left:16253;top:5841;height:1403;width:1490;" fillcolor="#ED7D31" filled="t" stroked="t" coordsize="1490,1403" path="m50,626l1165,0,1259,213,1465,188,1490,263,1440,867,260,1403,0,727e">
              <v:path arrowok="t"/>
              <v:fill on="t" opacity="9766f" focussize="0,0"/>
              <v:stroke weight="1.5pt" color="#ED7D31"/>
              <v:imagedata o:title=""/>
              <o:lock v:ext="edit"/>
            </v:shape>
            <v:shape id="_x0000_s4002" o:spid="_x0000_s4002" o:spt="32" type="#_x0000_t32" style="position:absolute;left:9405;top:6779;flip:x;height:1035;width:2404;" o:connectortype="straight" filled="f" stroked="t" coordsize="21600,21600">
              <v:path arrowok="t"/>
              <v:fill on="f" focussize="0,0"/>
              <v:stroke weight="1.5pt" color="#ED7D31" endarrow="block"/>
              <v:imagedata o:title=""/>
              <o:lock v:ext="edit"/>
            </v:shape>
            <v:shape id="_x0000_s4003" o:spid="_x0000_s4003" o:spt="32" type="#_x0000_t32" style="position:absolute;left:12072;top:6779;height:2560;width:1713;" o:connectortype="straight" filled="f" stroked="t" coordsize="21600,21600">
              <v:path arrowok="t"/>
              <v:fill on="f" focussize="0,0"/>
              <v:stroke weight="1.5pt" color="#ED7D31" endarrow="block"/>
              <v:imagedata o:title=""/>
              <o:lock v:ext="edit"/>
            </v:shape>
            <v:rect id="_x0000_s4004" o:spid="_x0000_s4004" o:spt="1" style="position:absolute;left:12372;top:8415;height:621;width:1634;" filled="f" stroked="f" coordsize="21600,21600">
              <v:path/>
              <v:fill on="f" focussize="0,0"/>
              <v:stroke on="f"/>
              <v:imagedata o:title=""/>
              <o:lock v:ext="edit"/>
              <v:textbox>
                <w:txbxContent>
                  <w:p>
                    <w:pPr>
                      <w:rPr>
                        <w:b/>
                        <w:color w:val="FFFFFF"/>
                        <w:sz w:val="24"/>
                      </w:rPr>
                    </w:pPr>
                    <w:r>
                      <w:rPr>
                        <w:rFonts w:hint="eastAsia"/>
                        <w:b/>
                        <w:color w:val="FFFFFF"/>
                        <w:sz w:val="24"/>
                      </w:rPr>
                      <w:t>1250m</w:t>
                    </w:r>
                  </w:p>
                  <w:p/>
                </w:txbxContent>
              </v:textbox>
            </v:rect>
            <v:rect id="_x0000_s4016" o:spid="_x0000_s4016" o:spt="1" style="position:absolute;left:12071;top:7309;height:357;width:589;rotation:-949505f;" fillcolor="#ED7D31" filled="t" stroked="t" coordsize="21600,21600">
              <v:path/>
              <v:fill on="t" opacity="9830f" focussize="0,0"/>
              <v:stroke weight="1.5pt" color="#ED7D31"/>
              <v:imagedata o:title=""/>
              <o:lock v:ext="edit"/>
            </v:rect>
            <v:shape id="_x0000_s4017" o:spid="_x0000_s4017" o:spt="32" type="#_x0000_t32" style="position:absolute;left:12028;top:6772;height:543;width:187;" o:connectortype="straight" filled="f" stroked="t" coordsize="21600,21600">
              <v:path arrowok="t"/>
              <v:fill on="f" focussize="0,0"/>
              <v:stroke weight="1.5pt" color="#ED7D31" endarrow="block"/>
              <v:imagedata o:title=""/>
              <o:lock v:ext="edit"/>
            </v:shape>
            <v:rect id="_x0000_s4018" o:spid="_x0000_s4018" o:spt="1" style="position:absolute;left:11371;top:6928;height:621;width:1001;" filled="f" stroked="f" coordsize="21600,21600">
              <v:path/>
              <v:fill on="f" focussize="0,0"/>
              <v:stroke on="f"/>
              <v:imagedata o:title=""/>
              <o:lock v:ext="edit"/>
              <v:textbox>
                <w:txbxContent>
                  <w:p>
                    <w:pPr>
                      <w:rPr>
                        <w:b/>
                        <w:color w:val="FFFFFF"/>
                        <w:sz w:val="24"/>
                      </w:rPr>
                    </w:pPr>
                    <w:r>
                      <w:rPr>
                        <w:rFonts w:hint="eastAsia"/>
                        <w:b/>
                        <w:color w:val="FFFFFF"/>
                        <w:sz w:val="24"/>
                      </w:rPr>
                      <w:t>350m</w:t>
                    </w:r>
                  </w:p>
                  <w:p/>
                </w:txbxContent>
              </v:textbox>
            </v:rect>
            <v:rect id="_x0000_s4019" o:spid="_x0000_s4019" o:spt="1" style="position:absolute;left:11274;top:7616;height:628;width:1430;"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三七物流</w:t>
                    </w:r>
                  </w:p>
                </w:txbxContent>
              </v:textbox>
            </v:rect>
          </v:group>
        </w:pict>
      </w:r>
    </w:p>
    <w:bookmarkEnd w:id="0"/>
    <w:p>
      <w:pPr>
        <w:autoSpaceDE w:val="0"/>
        <w:autoSpaceDN w:val="0"/>
        <w:adjustRightInd w:val="0"/>
        <w:snapToGrid w:val="0"/>
        <w:spacing w:line="360" w:lineRule="auto"/>
        <w:textAlignment w:val="baseline"/>
        <w:rPr>
          <w:kern w:val="0"/>
          <w:sz w:val="24"/>
        </w:rPr>
      </w:pPr>
      <w:r>
        <w:rPr>
          <w:kern w:val="0"/>
          <w:sz w:val="24"/>
        </w:rPr>
        <w:pict>
          <v:shape id="_x0000_s3870" o:spid="_x0000_s3870" o:spt="32" type="#_x0000_t32" style="position:absolute;left:0pt;margin-left:245.4pt;margin-top:675.75pt;height:90.75pt;width:164.25pt;z-index:251677696;mso-width-relative:page;mso-height-relative:page;" o:connectortype="straight" filled="f" stroked="t" coordsize="21600,21600">
            <v:path arrowok="t"/>
            <v:fill on="f" focussize="0,0"/>
            <v:stroke weight="2pt" color="#FF0000" endarrow="block"/>
            <v:imagedata o:title=""/>
            <o:lock v:ext="edit"/>
          </v:shape>
        </w:pict>
      </w:r>
      <w:r>
        <w:rPr>
          <w:kern w:val="0"/>
          <w:sz w:val="24"/>
        </w:rPr>
        <w:pict>
          <v:rect id="_x0000_s4007" o:spid="_x0000_s4007" o:spt="1" style="position:absolute;left:0pt;margin-left:204.1pt;margin-top:981.75pt;height:58.5pt;width:256.2pt;z-index:251725824;mso-width-relative:page;mso-height-relative:page;" filled="f" stroked="f" coordsize="21600,21600">
            <v:path/>
            <v:fill on="f" focussize="0,0"/>
            <v:stroke on="f"/>
            <v:imagedata o:title=""/>
            <o:lock v:ext="edit"/>
            <v:textbox>
              <w:txbxContent>
                <w:p>
                  <w:pPr>
                    <w:autoSpaceDE w:val="0"/>
                    <w:autoSpaceDN w:val="0"/>
                    <w:adjustRightInd w:val="0"/>
                    <w:snapToGrid w:val="0"/>
                    <w:spacing w:line="360" w:lineRule="auto"/>
                    <w:jc w:val="center"/>
                    <w:textAlignment w:val="baseline"/>
                    <w:rPr>
                      <w:kern w:val="0"/>
                      <w:sz w:val="24"/>
                    </w:rPr>
                  </w:pPr>
                  <w:r>
                    <w:rPr>
                      <w:rFonts w:hAnsi="宋体"/>
                      <w:b/>
                      <w:kern w:val="0"/>
                      <w:sz w:val="24"/>
                    </w:rPr>
                    <w:t>附图</w:t>
                  </w:r>
                  <w:r>
                    <w:rPr>
                      <w:rFonts w:hint="eastAsia" w:hAnsi="宋体"/>
                      <w:b/>
                      <w:kern w:val="0"/>
                      <w:sz w:val="24"/>
                    </w:rPr>
                    <w:t>7</w:t>
                  </w:r>
                  <w:r>
                    <w:rPr>
                      <w:rFonts w:hAnsi="宋体"/>
                      <w:b/>
                      <w:kern w:val="0"/>
                      <w:sz w:val="24"/>
                    </w:rPr>
                    <w:t xml:space="preserve"> </w:t>
                  </w:r>
                  <w:r>
                    <w:rPr>
                      <w:rFonts w:hint="eastAsia" w:hAnsi="宋体"/>
                      <w:b/>
                      <w:kern w:val="0"/>
                      <w:sz w:val="24"/>
                    </w:rPr>
                    <w:t>阳江高新区</w:t>
                  </w:r>
                  <w:r>
                    <w:rPr>
                      <w:rFonts w:hAnsi="宋体"/>
                      <w:b/>
                      <w:kern w:val="0"/>
                      <w:sz w:val="24"/>
                    </w:rPr>
                    <w:t>总体用地规划图</w:t>
                  </w:r>
                </w:p>
                <w:p/>
              </w:txbxContent>
            </v:textbox>
          </v:rect>
        </w:pict>
      </w:r>
      <w:r>
        <w:rPr>
          <w:kern w:val="0"/>
          <w:sz w:val="24"/>
        </w:rPr>
        <w:pict>
          <v:rect id="_x0000_s3871" o:spid="_x0000_s3871" o:spt="1" style="position:absolute;left:0pt;margin-left:409.65pt;margin-top:758.25pt;height:25.5pt;width:106.5pt;z-index:251678720;mso-width-relative:page;mso-height-relative:page;" coordsize="21600,21600">
            <v:path/>
            <v:fill focussize="0,0"/>
            <v:stroke/>
            <v:imagedata o:title=""/>
            <o:lock v:ext="edit"/>
            <v:textbox inset="2.54mm,0.1mm,2.54mm,0.5mm">
              <w:txbxContent>
                <w:p>
                  <w:pPr>
                    <w:spacing w:line="400" w:lineRule="exact"/>
                    <w:jc w:val="center"/>
                    <w:rPr>
                      <w:b/>
                      <w:color w:val="FF0000"/>
                      <w:sz w:val="28"/>
                      <w:szCs w:val="28"/>
                    </w:rPr>
                  </w:pPr>
                  <w:r>
                    <w:rPr>
                      <w:rFonts w:hint="eastAsia"/>
                      <w:b/>
                      <w:color w:val="FF0000"/>
                      <w:sz w:val="28"/>
                      <w:szCs w:val="28"/>
                    </w:rPr>
                    <w:t>项目所在地</w:t>
                  </w:r>
                </w:p>
              </w:txbxContent>
            </v:textbox>
          </v:rect>
        </w:pict>
      </w:r>
      <w:r>
        <w:rPr>
          <w:rFonts w:eastAsiaTheme="minorEastAsia"/>
          <w:b/>
        </w:rPr>
        <w:pict>
          <v:rect id="_x0000_s3986" o:spid="_x0000_s3986" o:spt="1" style="position:absolute;left:0pt;margin-left:101.9pt;margin-top:388.2pt;height:31.4pt;width:71.5pt;z-index:251722752;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2780m</w:t>
                  </w:r>
                </w:p>
              </w:txbxContent>
            </v:textbox>
          </v:rect>
        </w:pict>
      </w:r>
      <w:r>
        <w:rPr>
          <w:rFonts w:eastAsiaTheme="minorEastAsia"/>
          <w:b/>
        </w:rPr>
        <w:pict>
          <v:rect id="_x0000_s3985" o:spid="_x0000_s3985" o:spt="1" style="position:absolute;left:0pt;margin-left:369.15pt;margin-top:399.3pt;height:31.4pt;width:71.5pt;z-index:251721728;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1030m</w:t>
                  </w:r>
                </w:p>
              </w:txbxContent>
            </v:textbox>
          </v:rect>
        </w:pict>
      </w:r>
      <w:r>
        <w:rPr>
          <w:rFonts w:eastAsiaTheme="minorEastAsia"/>
          <w:b/>
        </w:rPr>
        <w:pict>
          <v:rect id="_x0000_s3984" o:spid="_x0000_s3984" o:spt="1" style="position:absolute;left:0pt;margin-left:204.1pt;margin-top:290.05pt;height:31.4pt;width:71.5pt;z-index:251720704;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2155m</w:t>
                  </w:r>
                </w:p>
              </w:txbxContent>
            </v:textbox>
          </v:rect>
        </w:pict>
      </w:r>
      <w:r>
        <w:rPr>
          <w:rFonts w:eastAsiaTheme="minorEastAsia"/>
          <w:b/>
        </w:rPr>
        <w:pict>
          <v:rect id="_x0000_s3983" o:spid="_x0000_s3983" o:spt="1" style="position:absolute;left:0pt;margin-left:293.2pt;margin-top:296.3pt;height:31.4pt;width:71.5pt;z-index:251719680;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1560m</w:t>
                  </w:r>
                </w:p>
              </w:txbxContent>
            </v:textbox>
          </v:rect>
        </w:pict>
      </w:r>
      <w:r>
        <w:rPr>
          <w:rFonts w:eastAsiaTheme="minorEastAsia"/>
          <w:b/>
        </w:rPr>
        <w:pict>
          <v:rect id="_x0000_s3982" o:spid="_x0000_s3982" o:spt="1" style="position:absolute;left:0pt;margin-left:379.35pt;margin-top:210.45pt;height:31.4pt;width:71.5pt;z-index:251718656;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2960m</w:t>
                  </w:r>
                </w:p>
              </w:txbxContent>
            </v:textbox>
          </v:rect>
        </w:pict>
      </w:r>
      <w:r>
        <w:rPr>
          <w:rFonts w:eastAsiaTheme="minorEastAsia"/>
          <w:b/>
        </w:rPr>
        <w:pict>
          <v:rect id="_x0000_s3981" o:spid="_x0000_s3981" o:spt="1" style="position:absolute;left:0pt;margin-left:438.85pt;margin-top:264.9pt;height:31.4pt;width:71.5pt;z-index:251717632;mso-width-relative:page;mso-height-relative:page;" fillcolor="#D8D8D8" filled="f" stroked="f" coordsize="21600,21600">
            <v:path/>
            <v:fill on="f" focussize="0,0"/>
            <v:stroke on="f" color="#7030A0"/>
            <v:imagedata o:title=""/>
            <o:lock v:ext="edit"/>
            <v:textbox>
              <w:txbxContent>
                <w:p>
                  <w:pPr>
                    <w:rPr>
                      <w:b/>
                      <w:color w:val="FFFFFF"/>
                      <w:sz w:val="24"/>
                    </w:rPr>
                  </w:pPr>
                  <w:r>
                    <w:rPr>
                      <w:rFonts w:hint="eastAsia"/>
                      <w:b/>
                      <w:color w:val="FFFFFF"/>
                      <w:sz w:val="24"/>
                    </w:rPr>
                    <w:t>2850m</w:t>
                  </w:r>
                </w:p>
              </w:txbxContent>
            </v:textbox>
          </v:rect>
        </w:pict>
      </w:r>
      <w:r>
        <w:rPr>
          <w:rFonts w:eastAsiaTheme="minorEastAsia"/>
          <w:b/>
        </w:rPr>
        <w:pict>
          <v:rect id="Rectangle 16" o:spid="_x0000_s3989" o:spt="1" style="position:absolute;left:0pt;margin-left:388.8pt;margin-top:367.9pt;height:31.4pt;width:71.5pt;z-index:251723776;mso-width-relative:page;mso-height-relative:page;" fillcolor="#D8D8D8"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">
            <v:path/>
            <v:fill on="f" focussize="0,0"/>
            <v:stroke on="f" color="#7030A0"/>
            <v:imagedata o:title=""/>
            <o:lock v:ext="edit"/>
            <v:textbox>
              <w:txbxContent>
                <w:p>
                  <w:pPr>
                    <w:rPr>
                      <w:b/>
                      <w:color w:val="FFFFFF"/>
                      <w:sz w:val="24"/>
                    </w:rPr>
                  </w:pPr>
                  <w:r>
                    <w:rPr>
                      <w:rFonts w:hint="eastAsia"/>
                      <w:b/>
                      <w:color w:val="FFFFFF"/>
                      <w:sz w:val="24"/>
                    </w:rPr>
                    <w:t>2</w:t>
                  </w:r>
                  <w:r>
                    <w:rPr>
                      <w:b/>
                      <w:color w:val="FFFFFF"/>
                      <w:sz w:val="24"/>
                    </w:rPr>
                    <w:t>293m</w:t>
                  </w:r>
                </w:p>
              </w:txbxContent>
            </v:textbox>
          </v:rect>
        </w:pict>
      </w:r>
      <w:r>
        <w:rPr>
          <w:kern w:val="0"/>
          <w:sz w:val="24"/>
        </w:rPr>
        <w:drawing>
          <wp:inline distT="0" distB="0" distL="0" distR="0">
            <wp:extent cx="8014970" cy="13289280"/>
            <wp:effectExtent l="19050" t="0" r="5080" b="0"/>
            <wp:docPr id="29" name="图片 28" descr="阳江市高新区总体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阳江市高新区总体规划图.jpg"/>
                    <pic:cNvPicPr>
                      <a:picLocks noChangeAspect="1"/>
                    </pic:cNvPicPr>
                  </pic:nvPicPr>
                  <pic:blipFill>
                    <a:blip r:embed="rId24" cstate="print"/>
                    <a:stretch>
                      <a:fillRect/>
                    </a:stretch>
                  </pic:blipFill>
                  <pic:spPr>
                    <a:xfrm>
                      <a:off x="0" y="0"/>
                      <a:ext cx="8014970" cy="13289280"/>
                    </a:xfrm>
                    <a:prstGeom prst="rect">
                      <a:avLst/>
                    </a:prstGeom>
                  </pic:spPr>
                </pic:pic>
              </a:graphicData>
            </a:graphic>
          </wp:inline>
        </w:drawing>
      </w:r>
    </w:p>
    <w:p>
      <w:pPr>
        <w:autoSpaceDE w:val="0"/>
        <w:autoSpaceDN w:val="0"/>
        <w:adjustRightInd w:val="0"/>
        <w:snapToGrid w:val="0"/>
        <w:spacing w:line="360" w:lineRule="auto"/>
        <w:textAlignment w:val="baseline"/>
        <w:rPr>
          <w:kern w:val="0"/>
          <w:sz w:val="24"/>
        </w:rPr>
      </w:pPr>
      <w:r>
        <w:rPr>
          <w:kern w:val="0"/>
          <w:sz w:val="24"/>
        </w:rPr>
        <w:drawing>
          <wp:inline distT="0" distB="0" distL="0" distR="0">
            <wp:extent cx="8411210" cy="11910060"/>
            <wp:effectExtent l="0" t="0" r="0"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411210" cy="11910060"/>
                    </a:xfrm>
                    <a:prstGeom prst="rect">
                      <a:avLst/>
                    </a:prstGeom>
                  </pic:spPr>
                </pic:pic>
              </a:graphicData>
            </a:graphic>
          </wp:inline>
        </w:drawing>
      </w:r>
    </w:p>
    <w:p>
      <w:pPr>
        <w:autoSpaceDE w:val="0"/>
        <w:autoSpaceDN w:val="0"/>
        <w:adjustRightInd w:val="0"/>
        <w:snapToGrid w:val="0"/>
        <w:spacing w:line="360" w:lineRule="auto"/>
        <w:jc w:val="center"/>
        <w:textAlignment w:val="baseline"/>
        <w:rPr>
          <w:kern w:val="0"/>
          <w:sz w:val="24"/>
        </w:rPr>
      </w:pPr>
      <w:r>
        <w:rPr>
          <w:rFonts w:hAnsi="宋体"/>
          <w:b/>
          <w:kern w:val="0"/>
          <w:sz w:val="24"/>
        </w:rPr>
        <w:t>附图</w:t>
      </w:r>
      <w:r>
        <w:rPr>
          <w:rFonts w:hint="eastAsia" w:hAnsi="宋体"/>
          <w:b/>
          <w:kern w:val="0"/>
          <w:sz w:val="24"/>
        </w:rPr>
        <w:t xml:space="preserve">8 </w:t>
      </w:r>
      <w:r>
        <w:rPr>
          <w:rFonts w:hAnsi="宋体"/>
          <w:b/>
          <w:kern w:val="0"/>
          <w:sz w:val="24"/>
        </w:rPr>
        <w:t xml:space="preserve"> 阳江市总体用地规划图</w:t>
      </w:r>
    </w:p>
    <w:p>
      <w:pPr>
        <w:widowControl/>
        <w:jc w:val="left"/>
        <w:rPr>
          <w:kern w:val="0"/>
          <w:sz w:val="24"/>
        </w:rPr>
        <w:sectPr>
          <w:pgSz w:w="16840" w:h="23808"/>
          <w:pgMar w:top="1440" w:right="1797" w:bottom="1440" w:left="1797" w:header="851" w:footer="992" w:gutter="0"/>
          <w:cols w:space="720" w:num="1"/>
          <w:docGrid w:type="lines" w:linePitch="312" w:charSpace="0"/>
        </w:sectPr>
      </w:pPr>
      <w:r>
        <w:rPr>
          <w:kern w:val="0"/>
          <w:sz w:val="24"/>
        </w:rPr>
        <w:pict>
          <v:rect id="_x0000_s4012" o:spid="_x0000_s4012" o:spt="1" style="position:absolute;left:0pt;margin-left:434.4pt;margin-top:-366.55pt;height:25.5pt;width:106.5pt;z-index:251770880;mso-width-relative:page;mso-height-relative:page;" coordsize="21600,21600">
            <v:path/>
            <v:fill focussize="0,0"/>
            <v:stroke/>
            <v:imagedata o:title=""/>
            <o:lock v:ext="edit"/>
            <v:textbox inset="2.54mm,0.1mm,2.54mm,0.5mm">
              <w:txbxContent>
                <w:p>
                  <w:pPr>
                    <w:spacing w:line="400" w:lineRule="exact"/>
                    <w:jc w:val="center"/>
                    <w:rPr>
                      <w:b/>
                      <w:color w:val="FF0000"/>
                      <w:sz w:val="28"/>
                      <w:szCs w:val="28"/>
                    </w:rPr>
                  </w:pPr>
                  <w:r>
                    <w:rPr>
                      <w:rFonts w:hint="eastAsia"/>
                      <w:b/>
                      <w:color w:val="FF0000"/>
                      <w:sz w:val="28"/>
                      <w:szCs w:val="28"/>
                    </w:rPr>
                    <w:t>项目所在地</w:t>
                  </w:r>
                </w:p>
              </w:txbxContent>
            </v:textbox>
          </v:rect>
        </w:pict>
      </w:r>
      <w:r>
        <w:rPr>
          <w:kern w:val="0"/>
          <w:sz w:val="24"/>
        </w:rPr>
        <w:pict>
          <v:shape id="_x0000_s4011" o:spid="_x0000_s4011" o:spt="32" type="#_x0000_t32" style="position:absolute;left:0pt;margin-left:201.9pt;margin-top:-428.2pt;height:65.4pt;width:232.5pt;z-index:251769856;mso-width-relative:page;mso-height-relative:page;" o:connectortype="straight" filled="f" stroked="t" coordsize="21600,21600">
            <v:path arrowok="t"/>
            <v:fill on="f" focussize="0,0"/>
            <v:stroke weight="2pt" color="#FF0000" endarrow="block"/>
            <v:imagedata o:title=""/>
            <o:lock v:ext="edit"/>
          </v:shape>
        </w:pict>
      </w:r>
    </w:p>
    <w:p>
      <w:pPr>
        <w:autoSpaceDE w:val="0"/>
        <w:autoSpaceDN w:val="0"/>
        <w:adjustRightInd w:val="0"/>
        <w:snapToGrid w:val="0"/>
        <w:spacing w:line="360" w:lineRule="auto"/>
        <w:textAlignment w:val="baseline"/>
        <w:rPr>
          <w:kern w:val="0"/>
          <w:sz w:val="24"/>
        </w:rPr>
      </w:pPr>
      <w:r>
        <w:rPr>
          <w:rFonts w:hint="eastAsia"/>
          <w:kern w:val="0"/>
          <w:sz w:val="24"/>
        </w:rPr>
        <w:t>附件1：委托书</w:t>
      </w:r>
    </w:p>
    <w:p>
      <w:pPr>
        <w:jc w:val="center"/>
        <w:rPr>
          <w:rFonts w:ascii="宋体" w:hAnsi="宋体"/>
          <w:b/>
          <w:sz w:val="52"/>
          <w:szCs w:val="52"/>
        </w:rPr>
      </w:pPr>
      <w:r>
        <w:rPr>
          <w:rFonts w:hint="eastAsia" w:ascii="宋体" w:hAnsi="宋体"/>
          <w:b/>
          <w:sz w:val="52"/>
          <w:szCs w:val="52"/>
        </w:rPr>
        <w:t>委  托  书</w:t>
      </w:r>
    </w:p>
    <w:p>
      <w:pPr>
        <w:jc w:val="center"/>
        <w:rPr>
          <w:rFonts w:ascii="宋体" w:hAnsi="宋体"/>
          <w:sz w:val="48"/>
          <w:szCs w:val="48"/>
        </w:rPr>
      </w:pPr>
    </w:p>
    <w:p>
      <w:pPr>
        <w:spacing w:line="480" w:lineRule="exact"/>
        <w:rPr>
          <w:rFonts w:ascii="宋体" w:hAnsi="宋体"/>
          <w:sz w:val="28"/>
          <w:szCs w:val="28"/>
        </w:rPr>
      </w:pPr>
    </w:p>
    <w:p>
      <w:pPr>
        <w:spacing w:line="480" w:lineRule="exact"/>
        <w:rPr>
          <w:rFonts w:ascii="宋体" w:hAnsi="宋体"/>
          <w:sz w:val="28"/>
          <w:szCs w:val="28"/>
        </w:rPr>
      </w:pPr>
      <w:r>
        <w:rPr>
          <w:rFonts w:hint="eastAsia" w:ascii="宋体" w:hAnsi="宋体"/>
          <w:sz w:val="28"/>
          <w:szCs w:val="28"/>
        </w:rPr>
        <w:t>深圳市环新环保技术有限公司：</w:t>
      </w:r>
    </w:p>
    <w:p>
      <w:pPr>
        <w:spacing w:line="480" w:lineRule="exact"/>
        <w:rPr>
          <w:rFonts w:ascii="宋体" w:hAnsi="宋体"/>
          <w:sz w:val="28"/>
          <w:szCs w:val="28"/>
        </w:rPr>
      </w:pPr>
    </w:p>
    <w:p>
      <w:pPr>
        <w:spacing w:line="800" w:lineRule="exact"/>
        <w:ind w:firstLine="560" w:firstLineChars="200"/>
        <w:jc w:val="left"/>
        <w:rPr>
          <w:rFonts w:ascii="宋体" w:hAnsi="宋体"/>
          <w:sz w:val="28"/>
          <w:szCs w:val="28"/>
        </w:rPr>
      </w:pPr>
      <w:r>
        <w:rPr>
          <w:rFonts w:hint="eastAsia" w:ascii="宋体" w:hAnsi="宋体"/>
          <w:sz w:val="28"/>
          <w:szCs w:val="28"/>
        </w:rPr>
        <w:t>兹委托贵公司开展</w:t>
      </w:r>
      <w:r>
        <w:rPr>
          <w:rFonts w:hint="eastAsia" w:ascii="宋体" w:hAnsi="宋体"/>
          <w:sz w:val="28"/>
          <w:szCs w:val="28"/>
          <w:u w:val="single"/>
        </w:rPr>
        <w:t>阳江高新区</w:t>
      </w:r>
      <w:r>
        <w:rPr>
          <w:rFonts w:ascii="宋体" w:hAnsi="宋体"/>
          <w:sz w:val="28"/>
          <w:szCs w:val="28"/>
          <w:u w:val="single"/>
        </w:rPr>
        <w:t>明阳</w:t>
      </w:r>
      <w:r>
        <w:rPr>
          <w:rFonts w:hint="eastAsia" w:ascii="宋体" w:hAnsi="宋体"/>
          <w:sz w:val="28"/>
          <w:szCs w:val="28"/>
          <w:u w:val="single"/>
        </w:rPr>
        <w:t>风机装备制造整机</w:t>
      </w:r>
      <w:r>
        <w:rPr>
          <w:rFonts w:ascii="宋体" w:hAnsi="宋体"/>
          <w:sz w:val="28"/>
          <w:szCs w:val="28"/>
          <w:u w:val="single"/>
        </w:rPr>
        <w:t>项目</w:t>
      </w:r>
      <w:r>
        <w:rPr>
          <w:rFonts w:hint="eastAsia" w:ascii="宋体" w:hAnsi="宋体"/>
          <w:sz w:val="28"/>
          <w:szCs w:val="28"/>
        </w:rPr>
        <w:t>环境影响评价工作，望贵公司抓紧时间编写完成该项目的环境影响报告书。有关工作要求、责任和费用等问题，在合同中另定。</w:t>
      </w:r>
    </w:p>
    <w:p>
      <w:pPr>
        <w:tabs>
          <w:tab w:val="left" w:pos="2880"/>
        </w:tabs>
        <w:rPr>
          <w:rFonts w:ascii="宋体" w:hAnsi="宋体"/>
          <w:sz w:val="28"/>
          <w:szCs w:val="28"/>
        </w:rPr>
      </w:pPr>
      <w:r>
        <w:rPr>
          <w:rFonts w:hint="eastAsia" w:ascii="宋体" w:hAnsi="宋体"/>
          <w:sz w:val="28"/>
          <w:szCs w:val="28"/>
        </w:rPr>
        <w:tab/>
      </w:r>
    </w:p>
    <w:p>
      <w:pPr>
        <w:rPr>
          <w:rFonts w:ascii="宋体" w:hAnsi="宋体"/>
          <w:sz w:val="28"/>
          <w:szCs w:val="28"/>
        </w:rPr>
      </w:pPr>
      <w:r>
        <w:rPr>
          <w:rFonts w:hint="eastAsia" w:ascii="宋体" w:hAnsi="宋体"/>
          <w:sz w:val="28"/>
          <w:szCs w:val="28"/>
        </w:rPr>
        <w:t xml:space="preserve">                              </w:t>
      </w:r>
    </w:p>
    <w:p>
      <w:pPr>
        <w:spacing w:line="800" w:lineRule="exact"/>
        <w:ind w:firstLine="560"/>
        <w:rPr>
          <w:rFonts w:ascii="宋体" w:hAnsi="宋体"/>
          <w:sz w:val="28"/>
          <w:szCs w:val="28"/>
        </w:rPr>
      </w:pPr>
      <w:r>
        <w:rPr>
          <w:rFonts w:hint="eastAsia" w:ascii="宋体" w:hAnsi="宋体"/>
          <w:sz w:val="28"/>
          <w:szCs w:val="28"/>
        </w:rPr>
        <w:t xml:space="preserve">      </w:t>
      </w:r>
    </w:p>
    <w:p>
      <w:pPr>
        <w:spacing w:line="700" w:lineRule="exact"/>
        <w:ind w:right="1120"/>
        <w:rPr>
          <w:rFonts w:ascii="宋体" w:hAnsi="宋体"/>
          <w:sz w:val="28"/>
          <w:szCs w:val="28"/>
        </w:rPr>
      </w:pPr>
      <w:r>
        <w:rPr>
          <w:rFonts w:hint="eastAsia" w:ascii="宋体" w:hAnsi="宋体"/>
          <w:sz w:val="28"/>
          <w:szCs w:val="28"/>
        </w:rPr>
        <w:t xml:space="preserve"> </w:t>
      </w:r>
    </w:p>
    <w:p>
      <w:pPr>
        <w:spacing w:line="700" w:lineRule="exact"/>
        <w:ind w:firstLine="1680" w:firstLineChars="600"/>
        <w:rPr>
          <w:rFonts w:ascii="宋体" w:hAnsi="宋体"/>
          <w:sz w:val="28"/>
          <w:szCs w:val="28"/>
        </w:rPr>
      </w:pPr>
      <w:r>
        <w:rPr>
          <w:rFonts w:hint="eastAsia" w:ascii="宋体" w:hAnsi="宋体"/>
          <w:sz w:val="28"/>
          <w:szCs w:val="28"/>
        </w:rPr>
        <w:t>委托单位（盖章）：</w:t>
      </w:r>
      <w:r>
        <w:rPr>
          <w:rFonts w:ascii="宋体" w:hAnsi="宋体"/>
          <w:sz w:val="28"/>
          <w:szCs w:val="28"/>
          <w:u w:val="single"/>
        </w:rPr>
        <w:t>广东明阳新能源科技有限公司</w:t>
      </w:r>
    </w:p>
    <w:p>
      <w:pPr>
        <w:spacing w:line="700" w:lineRule="exact"/>
        <w:ind w:firstLine="3780" w:firstLineChars="1350"/>
        <w:rPr>
          <w:rFonts w:ascii="宋体" w:hAnsi="宋体"/>
          <w:sz w:val="28"/>
          <w:szCs w:val="28"/>
        </w:rPr>
      </w:pPr>
      <w:r>
        <w:rPr>
          <w:rFonts w:hint="eastAsia" w:ascii="宋体" w:hAnsi="宋体"/>
          <w:sz w:val="28"/>
          <w:szCs w:val="28"/>
        </w:rPr>
        <w:t xml:space="preserve">委托日期： </w:t>
      </w:r>
      <w:r>
        <w:rPr>
          <w:sz w:val="28"/>
          <w:szCs w:val="28"/>
        </w:rPr>
        <w:t>20</w:t>
      </w:r>
      <w:r>
        <w:rPr>
          <w:rFonts w:hint="eastAsia"/>
          <w:sz w:val="28"/>
          <w:szCs w:val="28"/>
        </w:rPr>
        <w:t>17</w:t>
      </w:r>
      <w:r>
        <w:rPr>
          <w:rFonts w:hint="eastAsia" w:ascii="宋体" w:hAnsi="宋体"/>
          <w:sz w:val="28"/>
          <w:szCs w:val="28"/>
        </w:rPr>
        <w:t>年</w:t>
      </w:r>
      <w:r>
        <w:rPr>
          <w:rFonts w:hint="eastAsia"/>
          <w:sz w:val="28"/>
          <w:szCs w:val="28"/>
        </w:rPr>
        <w:t>11</w:t>
      </w:r>
      <w:r>
        <w:rPr>
          <w:rFonts w:hint="eastAsia" w:ascii="宋体" w:hAnsi="宋体"/>
          <w:sz w:val="28"/>
          <w:szCs w:val="28"/>
        </w:rPr>
        <w:t>月15日</w:t>
      </w: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rFonts w:ascii="宋体" w:hAnsi="宋体"/>
          <w:b/>
          <w:kern w:val="0"/>
          <w:sz w:val="24"/>
        </w:rPr>
      </w:pPr>
    </w:p>
    <w:p>
      <w:pPr>
        <w:autoSpaceDE w:val="0"/>
        <w:autoSpaceDN w:val="0"/>
        <w:adjustRightInd w:val="0"/>
        <w:snapToGrid w:val="0"/>
        <w:spacing w:line="360" w:lineRule="auto"/>
        <w:textAlignment w:val="baseline"/>
        <w:rPr>
          <w:kern w:val="0"/>
          <w:sz w:val="24"/>
        </w:rPr>
      </w:pPr>
      <w:r>
        <w:rPr>
          <w:rFonts w:hint="eastAsia"/>
          <w:kern w:val="0"/>
          <w:sz w:val="24"/>
        </w:rPr>
        <w:t>附件2：营业执照</w:t>
      </w:r>
    </w:p>
    <w:p>
      <w:pPr>
        <w:autoSpaceDE w:val="0"/>
        <w:autoSpaceDN w:val="0"/>
        <w:adjustRightInd w:val="0"/>
        <w:snapToGrid w:val="0"/>
        <w:spacing w:line="360" w:lineRule="auto"/>
        <w:textAlignment w:val="baseline"/>
        <w:rPr>
          <w:kern w:val="0"/>
          <w:sz w:val="24"/>
        </w:rPr>
      </w:pPr>
      <w:r>
        <w:rPr>
          <w:kern w:val="0"/>
          <w:sz w:val="24"/>
        </w:rPr>
        <w:drawing>
          <wp:inline distT="0" distB="0" distL="0" distR="0">
            <wp:extent cx="5267960" cy="7479030"/>
            <wp:effectExtent l="1905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6" cstate="print"/>
                    <a:srcRect/>
                    <a:stretch>
                      <a:fillRect/>
                    </a:stretch>
                  </pic:blipFill>
                  <pic:spPr>
                    <a:xfrm>
                      <a:off x="0" y="0"/>
                      <a:ext cx="5267960" cy="7479030"/>
                    </a:xfrm>
                    <a:prstGeom prst="rect">
                      <a:avLst/>
                    </a:prstGeom>
                    <a:noFill/>
                    <a:ln w="9525">
                      <a:noFill/>
                      <a:miter lim="800000"/>
                      <a:headEnd/>
                      <a:tailEnd/>
                    </a:ln>
                  </pic:spPr>
                </pic:pic>
              </a:graphicData>
            </a:graphic>
          </wp:inline>
        </w:drawing>
      </w:r>
    </w:p>
    <w:p>
      <w:pPr>
        <w:autoSpaceDE w:val="0"/>
        <w:autoSpaceDN w:val="0"/>
        <w:adjustRightInd w:val="0"/>
        <w:snapToGrid w:val="0"/>
        <w:spacing w:line="360" w:lineRule="auto"/>
        <w:textAlignment w:val="baseline"/>
        <w:rPr>
          <w:kern w:val="0"/>
          <w:sz w:val="24"/>
        </w:rPr>
      </w:pPr>
      <w:r>
        <w:rPr>
          <w:kern w:val="0"/>
          <w:sz w:val="24"/>
        </w:rPr>
        <w:br w:type="page"/>
      </w:r>
      <w:r>
        <w:rPr>
          <w:kern w:val="0"/>
          <w:sz w:val="24"/>
        </w:rPr>
        <w:drawing>
          <wp:anchor distT="0" distB="0" distL="114300" distR="114300" simplePos="0" relativeHeight="251660288" behindDoc="0" locked="0" layoutInCell="1" allowOverlap="1">
            <wp:simplePos x="0" y="0"/>
            <wp:positionH relativeFrom="column">
              <wp:posOffset>-1134110</wp:posOffset>
            </wp:positionH>
            <wp:positionV relativeFrom="paragraph">
              <wp:posOffset>1635125</wp:posOffset>
            </wp:positionV>
            <wp:extent cx="7694295" cy="5377180"/>
            <wp:effectExtent l="0" t="1162050" r="0" b="1137920"/>
            <wp:wrapSquare wrapText="bothSides"/>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7695467" cy="5378303"/>
                    </a:xfrm>
                    <a:prstGeom prst="rect">
                      <a:avLst/>
                    </a:prstGeom>
                  </pic:spPr>
                </pic:pic>
              </a:graphicData>
            </a:graphic>
          </wp:anchor>
        </w:drawing>
      </w:r>
      <w:r>
        <w:rPr>
          <w:rFonts w:hint="eastAsia"/>
          <w:kern w:val="0"/>
          <w:sz w:val="24"/>
        </w:rPr>
        <w:t>附件3：广东省企业投资备案证</w:t>
      </w: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r>
        <w:rPr>
          <w:kern w:val="0"/>
          <w:sz w:val="24"/>
        </w:rPr>
        <w:br w:type="page"/>
      </w:r>
    </w:p>
    <w:p>
      <w:pPr>
        <w:autoSpaceDE w:val="0"/>
        <w:autoSpaceDN w:val="0"/>
        <w:adjustRightInd w:val="0"/>
        <w:snapToGrid w:val="0"/>
        <w:spacing w:line="360" w:lineRule="auto"/>
        <w:textAlignment w:val="baseline"/>
        <w:rPr>
          <w:kern w:val="0"/>
          <w:sz w:val="24"/>
        </w:rPr>
      </w:pPr>
      <w:r>
        <w:rPr>
          <w:rFonts w:hint="eastAsia"/>
          <w:kern w:val="0"/>
          <w:sz w:val="24"/>
        </w:rPr>
        <w:t>附件4：规划设计条件书</w:t>
      </w:r>
    </w:p>
    <w:p>
      <w:pPr>
        <w:autoSpaceDE w:val="0"/>
        <w:autoSpaceDN w:val="0"/>
        <w:adjustRightInd w:val="0"/>
        <w:snapToGrid w:val="0"/>
        <w:spacing w:line="360" w:lineRule="auto"/>
        <w:textAlignment w:val="baseline"/>
        <w:rPr>
          <w:kern w:val="0"/>
          <w:sz w:val="24"/>
        </w:rPr>
      </w:pPr>
      <w:r>
        <w:rPr>
          <w:rFonts w:hint="eastAsia"/>
          <w:kern w:val="0"/>
          <w:sz w:val="24"/>
        </w:rPr>
        <w:drawing>
          <wp:inline distT="0" distB="0" distL="0" distR="0">
            <wp:extent cx="5274310" cy="7405370"/>
            <wp:effectExtent l="19050" t="0" r="254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8" cstate="print"/>
                    <a:srcRect/>
                    <a:stretch>
                      <a:fillRect/>
                    </a:stretch>
                  </pic:blipFill>
                  <pic:spPr>
                    <a:xfrm>
                      <a:off x="0" y="0"/>
                      <a:ext cx="5274310" cy="7405978"/>
                    </a:xfrm>
                    <a:prstGeom prst="rect">
                      <a:avLst/>
                    </a:prstGeom>
                    <a:noFill/>
                    <a:ln w="9525">
                      <a:noFill/>
                      <a:miter lim="800000"/>
                      <a:headEnd/>
                      <a:tailEnd/>
                    </a:ln>
                  </pic:spPr>
                </pic:pic>
              </a:graphicData>
            </a:graphic>
          </wp:inline>
        </w:drawing>
      </w:r>
      <w:r>
        <w:rPr>
          <w:rFonts w:hint="eastAsia"/>
          <w:kern w:val="0"/>
          <w:sz w:val="24"/>
        </w:rPr>
        <w:t xml:space="preserve"> </w:t>
      </w:r>
      <w:r>
        <w:rPr>
          <w:rFonts w:hint="eastAsia"/>
          <w:kern w:val="0"/>
          <w:sz w:val="24"/>
        </w:rPr>
        <w:drawing>
          <wp:inline distT="0" distB="0" distL="0" distR="0">
            <wp:extent cx="5274310" cy="7466965"/>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9" cstate="print"/>
                    <a:srcRect/>
                    <a:stretch>
                      <a:fillRect/>
                    </a:stretch>
                  </pic:blipFill>
                  <pic:spPr>
                    <a:xfrm>
                      <a:off x="0" y="0"/>
                      <a:ext cx="5274310" cy="7467354"/>
                    </a:xfrm>
                    <a:prstGeom prst="rect">
                      <a:avLst/>
                    </a:prstGeom>
                    <a:noFill/>
                    <a:ln w="9525">
                      <a:noFill/>
                      <a:miter lim="800000"/>
                      <a:headEnd/>
                      <a:tailEnd/>
                    </a:ln>
                  </pic:spPr>
                </pic:pic>
              </a:graphicData>
            </a:graphic>
          </wp:inline>
        </w:drawing>
      </w: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p>
    <w:p>
      <w:pPr>
        <w:autoSpaceDE w:val="0"/>
        <w:autoSpaceDN w:val="0"/>
        <w:adjustRightInd w:val="0"/>
        <w:snapToGrid w:val="0"/>
        <w:spacing w:line="360" w:lineRule="auto"/>
        <w:textAlignment w:val="baseline"/>
        <w:rPr>
          <w:kern w:val="0"/>
          <w:sz w:val="24"/>
        </w:rPr>
      </w:pPr>
      <w:r>
        <w:rPr>
          <w:rFonts w:hint="eastAsia"/>
          <w:kern w:val="0"/>
          <w:sz w:val="24"/>
        </w:rPr>
        <w:t>附件5：监测报告</w:t>
      </w:r>
    </w:p>
    <w:p>
      <w:pPr>
        <w:autoSpaceDE w:val="0"/>
        <w:autoSpaceDN w:val="0"/>
        <w:adjustRightInd w:val="0"/>
        <w:snapToGrid w:val="0"/>
        <w:spacing w:line="360" w:lineRule="auto"/>
        <w:textAlignment w:val="baseline"/>
        <w:rPr>
          <w:kern w:val="0"/>
          <w:sz w:val="24"/>
        </w:rPr>
      </w:pPr>
      <w:r>
        <w:rPr>
          <w:kern w:val="0"/>
          <w:sz w:val="24"/>
        </w:rPr>
        <w:drawing>
          <wp:inline distT="0" distB="0" distL="0" distR="0">
            <wp:extent cx="5274310" cy="7419975"/>
            <wp:effectExtent l="19050" t="0" r="2540" b="0"/>
            <wp:docPr id="7" name="图片 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1.jpg"/>
                    <pic:cNvPicPr>
                      <a:picLocks noChangeAspect="1"/>
                    </pic:cNvPicPr>
                  </pic:nvPicPr>
                  <pic:blipFill>
                    <a:blip r:embed="rId30" cstate="print"/>
                    <a:stretch>
                      <a:fillRect/>
                    </a:stretch>
                  </pic:blipFill>
                  <pic:spPr>
                    <a:xfrm>
                      <a:off x="0" y="0"/>
                      <a:ext cx="5274310" cy="7419975"/>
                    </a:xfrm>
                    <a:prstGeom prst="rect">
                      <a:avLst/>
                    </a:prstGeom>
                  </pic:spPr>
                </pic:pic>
              </a:graphicData>
            </a:graphic>
          </wp:inline>
        </w:drawing>
      </w:r>
      <w:r>
        <w:rPr>
          <w:kern w:val="0"/>
          <w:sz w:val="24"/>
        </w:rPr>
        <w:drawing>
          <wp:inline distT="0" distB="0" distL="0" distR="0">
            <wp:extent cx="5274310" cy="7311390"/>
            <wp:effectExtent l="19050" t="0" r="2540" b="0"/>
            <wp:docPr id="8" name="图片 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2.jpg"/>
                    <pic:cNvPicPr>
                      <a:picLocks noChangeAspect="1"/>
                    </pic:cNvPicPr>
                  </pic:nvPicPr>
                  <pic:blipFill>
                    <a:blip r:embed="rId31" cstate="print"/>
                    <a:stretch>
                      <a:fillRect/>
                    </a:stretch>
                  </pic:blipFill>
                  <pic:spPr>
                    <a:xfrm>
                      <a:off x="0" y="0"/>
                      <a:ext cx="5274310" cy="7311390"/>
                    </a:xfrm>
                    <a:prstGeom prst="rect">
                      <a:avLst/>
                    </a:prstGeom>
                  </pic:spPr>
                </pic:pic>
              </a:graphicData>
            </a:graphic>
          </wp:inline>
        </w:drawing>
      </w:r>
      <w:r>
        <w:rPr>
          <w:kern w:val="0"/>
          <w:sz w:val="24"/>
        </w:rPr>
        <w:drawing>
          <wp:inline distT="0" distB="0" distL="0" distR="0">
            <wp:extent cx="5274310" cy="7234555"/>
            <wp:effectExtent l="19050" t="0" r="2540" b="0"/>
            <wp:docPr id="30" name="图片 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3.jpg"/>
                    <pic:cNvPicPr>
                      <a:picLocks noChangeAspect="1"/>
                    </pic:cNvPicPr>
                  </pic:nvPicPr>
                  <pic:blipFill>
                    <a:blip r:embed="rId32" cstate="print"/>
                    <a:stretch>
                      <a:fillRect/>
                    </a:stretch>
                  </pic:blipFill>
                  <pic:spPr>
                    <a:xfrm>
                      <a:off x="0" y="0"/>
                      <a:ext cx="5274310" cy="7234555"/>
                    </a:xfrm>
                    <a:prstGeom prst="rect">
                      <a:avLst/>
                    </a:prstGeom>
                  </pic:spPr>
                </pic:pic>
              </a:graphicData>
            </a:graphic>
          </wp:inline>
        </w:drawing>
      </w:r>
      <w:r>
        <w:rPr>
          <w:kern w:val="0"/>
          <w:sz w:val="24"/>
        </w:rPr>
        <w:drawing>
          <wp:inline distT="0" distB="0" distL="0" distR="0">
            <wp:extent cx="5274310" cy="7094220"/>
            <wp:effectExtent l="19050" t="0" r="2540" b="0"/>
            <wp:docPr id="31" name="图片 3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4.jpg"/>
                    <pic:cNvPicPr>
                      <a:picLocks noChangeAspect="1"/>
                    </pic:cNvPicPr>
                  </pic:nvPicPr>
                  <pic:blipFill>
                    <a:blip r:embed="rId33" cstate="print"/>
                    <a:stretch>
                      <a:fillRect/>
                    </a:stretch>
                  </pic:blipFill>
                  <pic:spPr>
                    <a:xfrm>
                      <a:off x="0" y="0"/>
                      <a:ext cx="5274310" cy="7094220"/>
                    </a:xfrm>
                    <a:prstGeom prst="rect">
                      <a:avLst/>
                    </a:prstGeom>
                  </pic:spPr>
                </pic:pic>
              </a:graphicData>
            </a:graphic>
          </wp:inline>
        </w:drawing>
      </w:r>
      <w:r>
        <w:rPr>
          <w:kern w:val="0"/>
          <w:sz w:val="24"/>
        </w:rPr>
        <w:drawing>
          <wp:inline distT="0" distB="0" distL="0" distR="0">
            <wp:extent cx="5274310" cy="7405370"/>
            <wp:effectExtent l="19050" t="0" r="2540" b="0"/>
            <wp:docPr id="32" name="图片 3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5.jpg"/>
                    <pic:cNvPicPr>
                      <a:picLocks noChangeAspect="1"/>
                    </pic:cNvPicPr>
                  </pic:nvPicPr>
                  <pic:blipFill>
                    <a:blip r:embed="rId34" cstate="print"/>
                    <a:stretch>
                      <a:fillRect/>
                    </a:stretch>
                  </pic:blipFill>
                  <pic:spPr>
                    <a:xfrm>
                      <a:off x="0" y="0"/>
                      <a:ext cx="5274310" cy="7405370"/>
                    </a:xfrm>
                    <a:prstGeom prst="rect">
                      <a:avLst/>
                    </a:prstGeom>
                  </pic:spPr>
                </pic:pic>
              </a:graphicData>
            </a:graphic>
          </wp:inline>
        </w:drawing>
      </w:r>
      <w:r>
        <w:rPr>
          <w:kern w:val="0"/>
          <w:sz w:val="24"/>
        </w:rPr>
        <w:drawing>
          <wp:inline distT="0" distB="0" distL="0" distR="0">
            <wp:extent cx="5274310" cy="7339330"/>
            <wp:effectExtent l="19050" t="0" r="2540" b="0"/>
            <wp:docPr id="33" name="图片 3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6.jpg"/>
                    <pic:cNvPicPr>
                      <a:picLocks noChangeAspect="1"/>
                    </pic:cNvPicPr>
                  </pic:nvPicPr>
                  <pic:blipFill>
                    <a:blip r:embed="rId35" cstate="print"/>
                    <a:stretch>
                      <a:fillRect/>
                    </a:stretch>
                  </pic:blipFill>
                  <pic:spPr>
                    <a:xfrm>
                      <a:off x="0" y="0"/>
                      <a:ext cx="5274310" cy="7339330"/>
                    </a:xfrm>
                    <a:prstGeom prst="rect">
                      <a:avLst/>
                    </a:prstGeom>
                  </pic:spPr>
                </pic:pic>
              </a:graphicData>
            </a:graphic>
          </wp:inline>
        </w:drawing>
      </w:r>
      <w:r>
        <w:rPr>
          <w:kern w:val="0"/>
          <w:sz w:val="24"/>
        </w:rPr>
        <w:drawing>
          <wp:inline distT="0" distB="0" distL="0" distR="0">
            <wp:extent cx="5274310" cy="7254240"/>
            <wp:effectExtent l="19050" t="0" r="2540" b="0"/>
            <wp:docPr id="34" name="图片 3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7.jpg"/>
                    <pic:cNvPicPr>
                      <a:picLocks noChangeAspect="1"/>
                    </pic:cNvPicPr>
                  </pic:nvPicPr>
                  <pic:blipFill>
                    <a:blip r:embed="rId36" cstate="print"/>
                    <a:stretch>
                      <a:fillRect/>
                    </a:stretch>
                  </pic:blipFill>
                  <pic:spPr>
                    <a:xfrm>
                      <a:off x="0" y="0"/>
                      <a:ext cx="5274310" cy="7254240"/>
                    </a:xfrm>
                    <a:prstGeom prst="rect">
                      <a:avLst/>
                    </a:prstGeom>
                  </pic:spPr>
                </pic:pic>
              </a:graphicData>
            </a:graphic>
          </wp:inline>
        </w:drawing>
      </w:r>
      <w:r>
        <w:rPr>
          <w:kern w:val="0"/>
          <w:sz w:val="24"/>
        </w:rPr>
        <w:drawing>
          <wp:inline distT="0" distB="0" distL="0" distR="0">
            <wp:extent cx="5274310" cy="7226935"/>
            <wp:effectExtent l="19050" t="0" r="2540" b="0"/>
            <wp:docPr id="35" name="图片 34"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descr="8.jpg"/>
                    <pic:cNvPicPr>
                      <a:picLocks noChangeAspect="1"/>
                    </pic:cNvPicPr>
                  </pic:nvPicPr>
                  <pic:blipFill>
                    <a:blip r:embed="rId37" cstate="print"/>
                    <a:stretch>
                      <a:fillRect/>
                    </a:stretch>
                  </pic:blipFill>
                  <pic:spPr>
                    <a:xfrm>
                      <a:off x="0" y="0"/>
                      <a:ext cx="5274310" cy="7226935"/>
                    </a:xfrm>
                    <a:prstGeom prst="rect">
                      <a:avLst/>
                    </a:prstGeom>
                  </pic:spPr>
                </pic:pic>
              </a:graphicData>
            </a:graphic>
          </wp:inline>
        </w:drawing>
      </w:r>
      <w:r>
        <w:rPr>
          <w:kern w:val="0"/>
          <w:sz w:val="24"/>
        </w:rPr>
        <w:drawing>
          <wp:inline distT="0" distB="0" distL="0" distR="0">
            <wp:extent cx="5274310" cy="7345680"/>
            <wp:effectExtent l="19050" t="0" r="2540" b="0"/>
            <wp:docPr id="36" name="图片 35"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descr="9.jpg"/>
                    <pic:cNvPicPr>
                      <a:picLocks noChangeAspect="1"/>
                    </pic:cNvPicPr>
                  </pic:nvPicPr>
                  <pic:blipFill>
                    <a:blip r:embed="rId38" cstate="print"/>
                    <a:stretch>
                      <a:fillRect/>
                    </a:stretch>
                  </pic:blipFill>
                  <pic:spPr>
                    <a:xfrm>
                      <a:off x="0" y="0"/>
                      <a:ext cx="5274310" cy="7345680"/>
                    </a:xfrm>
                    <a:prstGeom prst="rect">
                      <a:avLst/>
                    </a:prstGeom>
                  </pic:spPr>
                </pic:pic>
              </a:graphicData>
            </a:graphic>
          </wp:inline>
        </w:drawing>
      </w:r>
      <w:r>
        <w:rPr>
          <w:kern w:val="0"/>
          <w:sz w:val="24"/>
        </w:rPr>
        <w:drawing>
          <wp:inline distT="0" distB="0" distL="0" distR="0">
            <wp:extent cx="5274310" cy="7424420"/>
            <wp:effectExtent l="19050" t="0" r="2540" b="0"/>
            <wp:docPr id="37" name="图片 36"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10.jpg"/>
                    <pic:cNvPicPr>
                      <a:picLocks noChangeAspect="1"/>
                    </pic:cNvPicPr>
                  </pic:nvPicPr>
                  <pic:blipFill>
                    <a:blip r:embed="rId39" cstate="print"/>
                    <a:stretch>
                      <a:fillRect/>
                    </a:stretch>
                  </pic:blipFill>
                  <pic:spPr>
                    <a:xfrm>
                      <a:off x="0" y="0"/>
                      <a:ext cx="5274310" cy="7424420"/>
                    </a:xfrm>
                    <a:prstGeom prst="rect">
                      <a:avLst/>
                    </a:prstGeom>
                  </pic:spPr>
                </pic:pic>
              </a:graphicData>
            </a:graphic>
          </wp:inline>
        </w:drawing>
      </w:r>
      <w:r>
        <w:rPr>
          <w:kern w:val="0"/>
          <w:sz w:val="24"/>
        </w:rPr>
        <w:drawing>
          <wp:inline distT="0" distB="0" distL="0" distR="0">
            <wp:extent cx="5274310" cy="7283450"/>
            <wp:effectExtent l="19050" t="0" r="2540" b="0"/>
            <wp:docPr id="38" name="图片 37"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descr="11.jpg"/>
                    <pic:cNvPicPr>
                      <a:picLocks noChangeAspect="1"/>
                    </pic:cNvPicPr>
                  </pic:nvPicPr>
                  <pic:blipFill>
                    <a:blip r:embed="rId40" cstate="print"/>
                    <a:stretch>
                      <a:fillRect/>
                    </a:stretch>
                  </pic:blipFill>
                  <pic:spPr>
                    <a:xfrm>
                      <a:off x="0" y="0"/>
                      <a:ext cx="5274310" cy="7283450"/>
                    </a:xfrm>
                    <a:prstGeom prst="rect">
                      <a:avLst/>
                    </a:prstGeom>
                  </pic:spPr>
                </pic:pic>
              </a:graphicData>
            </a:graphic>
          </wp:inline>
        </w:drawing>
      </w:r>
      <w:r>
        <w:rPr>
          <w:kern w:val="0"/>
          <w:sz w:val="24"/>
        </w:rPr>
        <w:drawing>
          <wp:inline distT="0" distB="0" distL="0" distR="0">
            <wp:extent cx="5274310" cy="7239635"/>
            <wp:effectExtent l="19050" t="0" r="2540" b="0"/>
            <wp:docPr id="39" name="图片 38"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12.jpg"/>
                    <pic:cNvPicPr>
                      <a:picLocks noChangeAspect="1"/>
                    </pic:cNvPicPr>
                  </pic:nvPicPr>
                  <pic:blipFill>
                    <a:blip r:embed="rId41" cstate="print"/>
                    <a:stretch>
                      <a:fillRect/>
                    </a:stretch>
                  </pic:blipFill>
                  <pic:spPr>
                    <a:xfrm>
                      <a:off x="0" y="0"/>
                      <a:ext cx="5274310" cy="7239635"/>
                    </a:xfrm>
                    <a:prstGeom prst="rect">
                      <a:avLst/>
                    </a:prstGeom>
                  </pic:spPr>
                </pic:pic>
              </a:graphicData>
            </a:graphic>
          </wp:inline>
        </w:drawing>
      </w:r>
      <w:r>
        <w:rPr>
          <w:kern w:val="0"/>
          <w:sz w:val="24"/>
        </w:rPr>
        <w:drawing>
          <wp:inline distT="0" distB="0" distL="0" distR="0">
            <wp:extent cx="5274310" cy="7418070"/>
            <wp:effectExtent l="19050" t="0" r="2540" b="0"/>
            <wp:docPr id="40" name="图片 39"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13.jpg"/>
                    <pic:cNvPicPr>
                      <a:picLocks noChangeAspect="1"/>
                    </pic:cNvPicPr>
                  </pic:nvPicPr>
                  <pic:blipFill>
                    <a:blip r:embed="rId42" cstate="print"/>
                    <a:stretch>
                      <a:fillRect/>
                    </a:stretch>
                  </pic:blipFill>
                  <pic:spPr>
                    <a:xfrm>
                      <a:off x="0" y="0"/>
                      <a:ext cx="5274310" cy="7418070"/>
                    </a:xfrm>
                    <a:prstGeom prst="rect">
                      <a:avLst/>
                    </a:prstGeom>
                  </pic:spPr>
                </pic:pic>
              </a:graphicData>
            </a:graphic>
          </wp:inline>
        </w:drawing>
      </w:r>
      <w:r>
        <w:rPr>
          <w:kern w:val="0"/>
          <w:sz w:val="24"/>
        </w:rPr>
        <w:drawing>
          <wp:inline distT="0" distB="0" distL="0" distR="0">
            <wp:extent cx="5274310" cy="7419975"/>
            <wp:effectExtent l="19050" t="0" r="2540" b="0"/>
            <wp:docPr id="41" name="图片 4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14.jpg"/>
                    <pic:cNvPicPr>
                      <a:picLocks noChangeAspect="1"/>
                    </pic:cNvPicPr>
                  </pic:nvPicPr>
                  <pic:blipFill>
                    <a:blip r:embed="rId43" cstate="print"/>
                    <a:stretch>
                      <a:fillRect/>
                    </a:stretch>
                  </pic:blipFill>
                  <pic:spPr>
                    <a:xfrm>
                      <a:off x="0" y="0"/>
                      <a:ext cx="5274310" cy="7419975"/>
                    </a:xfrm>
                    <a:prstGeom prst="rect">
                      <a:avLst/>
                    </a:prstGeom>
                  </pic:spPr>
                </pic:pic>
              </a:graphicData>
            </a:graphic>
          </wp:inline>
        </w:drawing>
      </w:r>
      <w:r>
        <w:rPr>
          <w:kern w:val="0"/>
          <w:sz w:val="24"/>
        </w:rPr>
        <w:drawing>
          <wp:inline distT="0" distB="0" distL="0" distR="0">
            <wp:extent cx="5274310" cy="7324725"/>
            <wp:effectExtent l="19050" t="0" r="2540" b="0"/>
            <wp:docPr id="42" name="图片 4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descr="15.jpg"/>
                    <pic:cNvPicPr>
                      <a:picLocks noChangeAspect="1"/>
                    </pic:cNvPicPr>
                  </pic:nvPicPr>
                  <pic:blipFill>
                    <a:blip r:embed="rId44" cstate="print"/>
                    <a:stretch>
                      <a:fillRect/>
                    </a:stretch>
                  </pic:blipFill>
                  <pic:spPr>
                    <a:xfrm>
                      <a:off x="0" y="0"/>
                      <a:ext cx="5274310" cy="7324725"/>
                    </a:xfrm>
                    <a:prstGeom prst="rect">
                      <a:avLst/>
                    </a:prstGeom>
                  </pic:spPr>
                </pic:pic>
              </a:graphicData>
            </a:graphic>
          </wp:inline>
        </w:drawing>
      </w:r>
      <w:r>
        <w:rPr>
          <w:kern w:val="0"/>
          <w:sz w:val="24"/>
        </w:rPr>
        <w:drawing>
          <wp:inline distT="0" distB="0" distL="0" distR="0">
            <wp:extent cx="5274310" cy="7287895"/>
            <wp:effectExtent l="19050" t="0" r="2540" b="0"/>
            <wp:docPr id="43" name="图片 4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16.jpg"/>
                    <pic:cNvPicPr>
                      <a:picLocks noChangeAspect="1"/>
                    </pic:cNvPicPr>
                  </pic:nvPicPr>
                  <pic:blipFill>
                    <a:blip r:embed="rId45" cstate="print"/>
                    <a:stretch>
                      <a:fillRect/>
                    </a:stretch>
                  </pic:blipFill>
                  <pic:spPr>
                    <a:xfrm>
                      <a:off x="0" y="0"/>
                      <a:ext cx="5274310" cy="7287895"/>
                    </a:xfrm>
                    <a:prstGeom prst="rect">
                      <a:avLst/>
                    </a:prstGeom>
                  </pic:spPr>
                </pic:pic>
              </a:graphicData>
            </a:graphic>
          </wp:inline>
        </w:drawing>
      </w:r>
      <w:r>
        <w:rPr>
          <w:kern w:val="0"/>
          <w:sz w:val="24"/>
        </w:rPr>
        <w:drawing>
          <wp:inline distT="0" distB="0" distL="0" distR="0">
            <wp:extent cx="5274310" cy="7357745"/>
            <wp:effectExtent l="19050" t="0" r="2540" b="0"/>
            <wp:docPr id="44" name="图片 43"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17.jpg"/>
                    <pic:cNvPicPr>
                      <a:picLocks noChangeAspect="1"/>
                    </pic:cNvPicPr>
                  </pic:nvPicPr>
                  <pic:blipFill>
                    <a:blip r:embed="rId46" cstate="print"/>
                    <a:stretch>
                      <a:fillRect/>
                    </a:stretch>
                  </pic:blipFill>
                  <pic:spPr>
                    <a:xfrm>
                      <a:off x="0" y="0"/>
                      <a:ext cx="5274310" cy="7357745"/>
                    </a:xfrm>
                    <a:prstGeom prst="rect">
                      <a:avLst/>
                    </a:prstGeom>
                  </pic:spPr>
                </pic:pic>
              </a:graphicData>
            </a:graphic>
          </wp:inline>
        </w:drawing>
      </w:r>
      <w:r>
        <w:rPr>
          <w:kern w:val="0"/>
          <w:sz w:val="24"/>
        </w:rPr>
        <w:drawing>
          <wp:inline distT="0" distB="0" distL="0" distR="0">
            <wp:extent cx="5274310" cy="7369810"/>
            <wp:effectExtent l="19050" t="0" r="2540" b="0"/>
            <wp:docPr id="45" name="图片 44"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18.jpg"/>
                    <pic:cNvPicPr>
                      <a:picLocks noChangeAspect="1"/>
                    </pic:cNvPicPr>
                  </pic:nvPicPr>
                  <pic:blipFill>
                    <a:blip r:embed="rId47" cstate="print"/>
                    <a:stretch>
                      <a:fillRect/>
                    </a:stretch>
                  </pic:blipFill>
                  <pic:spPr>
                    <a:xfrm>
                      <a:off x="0" y="0"/>
                      <a:ext cx="5274310" cy="7369810"/>
                    </a:xfrm>
                    <a:prstGeom prst="rect">
                      <a:avLst/>
                    </a:prstGeom>
                  </pic:spPr>
                </pic:pic>
              </a:graphicData>
            </a:graphic>
          </wp:inline>
        </w:drawing>
      </w:r>
    </w:p>
    <w:p>
      <w:pPr>
        <w:widowControl/>
        <w:jc w:val="left"/>
        <w:rPr>
          <w:kern w:val="0"/>
          <w:sz w:val="24"/>
        </w:rPr>
      </w:pPr>
      <w:r>
        <w:rPr>
          <w:kern w:val="0"/>
          <w:sz w:val="24"/>
        </w:rPr>
        <w:br w:type="page"/>
      </w:r>
    </w:p>
    <w:bookmarkEnd w:id="1"/>
    <w:p>
      <w:pPr>
        <w:pStyle w:val="92"/>
        <w:tabs>
          <w:tab w:val="clear" w:pos="2880"/>
        </w:tabs>
        <w:rPr>
          <w:szCs w:val="24"/>
        </w:rPr>
      </w:pPr>
      <w:r>
        <w:rPr>
          <w:rFonts w:hint="eastAsia"/>
          <w:szCs w:val="24"/>
        </w:rPr>
        <w:t>附件6 专家评审意见</w:t>
      </w:r>
    </w:p>
    <w:p>
      <w:pPr>
        <w:pStyle w:val="92"/>
        <w:tabs>
          <w:tab w:val="clear" w:pos="2880"/>
        </w:tabs>
        <w:rPr>
          <w:szCs w:val="24"/>
        </w:rPr>
      </w:pPr>
      <w:r>
        <w:rPr>
          <w:rFonts w:hint="eastAsia"/>
        </w:rPr>
        <w:drawing>
          <wp:inline distT="0" distB="0" distL="0" distR="0">
            <wp:extent cx="5274310" cy="7402195"/>
            <wp:effectExtent l="19050" t="0" r="254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48" cstate="print"/>
                    <a:srcRect/>
                    <a:stretch>
                      <a:fillRect/>
                    </a:stretch>
                  </pic:blipFill>
                  <pic:spPr>
                    <a:xfrm>
                      <a:off x="0" y="0"/>
                      <a:ext cx="5274310" cy="7402815"/>
                    </a:xfrm>
                    <a:prstGeom prst="rect">
                      <a:avLst/>
                    </a:prstGeom>
                    <a:noFill/>
                    <a:ln w="9525">
                      <a:noFill/>
                      <a:miter lim="800000"/>
                      <a:headEnd/>
                      <a:tailEnd/>
                    </a:ln>
                  </pic:spPr>
                </pic:pic>
              </a:graphicData>
            </a:graphic>
          </wp:inline>
        </w:drawing>
      </w:r>
    </w:p>
    <w:p>
      <w:pPr>
        <w:widowControl/>
        <w:jc w:val="left"/>
        <w:rPr>
          <w:sz w:val="24"/>
        </w:rPr>
      </w:pPr>
      <w:r>
        <w:br w:type="page"/>
      </w:r>
    </w:p>
    <w:p>
      <w:pPr>
        <w:pStyle w:val="92"/>
        <w:tabs>
          <w:tab w:val="clear" w:pos="2880"/>
        </w:tabs>
        <w:rPr>
          <w:szCs w:val="24"/>
        </w:rPr>
      </w:pPr>
      <w:r>
        <w:drawing>
          <wp:inline distT="0" distB="0" distL="0" distR="0">
            <wp:extent cx="5274310" cy="7442200"/>
            <wp:effectExtent l="19050" t="0" r="2540" b="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noChangeArrowheads="1"/>
                    </pic:cNvPicPr>
                  </pic:nvPicPr>
                  <pic:blipFill>
                    <a:blip r:embed="rId49" cstate="print"/>
                    <a:srcRect/>
                    <a:stretch>
                      <a:fillRect/>
                    </a:stretch>
                  </pic:blipFill>
                  <pic:spPr>
                    <a:xfrm>
                      <a:off x="0" y="0"/>
                      <a:ext cx="5274310" cy="7442375"/>
                    </a:xfrm>
                    <a:prstGeom prst="rect">
                      <a:avLst/>
                    </a:prstGeom>
                    <a:noFill/>
                    <a:ln w="9525">
                      <a:noFill/>
                      <a:miter lim="800000"/>
                      <a:headEnd/>
                      <a:tailEnd/>
                    </a:ln>
                  </pic:spPr>
                </pic:pic>
              </a:graphicData>
            </a:graphic>
          </wp:inline>
        </w:drawing>
      </w:r>
      <w:r>
        <w:t xml:space="preserve"> </w:t>
      </w:r>
      <w:r>
        <w:drawing>
          <wp:inline distT="0" distB="0" distL="0" distR="0">
            <wp:extent cx="5274310" cy="7454265"/>
            <wp:effectExtent l="19050" t="0" r="254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noChangeArrowheads="1"/>
                    </pic:cNvPicPr>
                  </pic:nvPicPr>
                  <pic:blipFill>
                    <a:blip r:embed="rId50" cstate="print"/>
                    <a:srcRect/>
                    <a:stretch>
                      <a:fillRect/>
                    </a:stretch>
                  </pic:blipFill>
                  <pic:spPr>
                    <a:xfrm>
                      <a:off x="0" y="0"/>
                      <a:ext cx="5274310" cy="7454883"/>
                    </a:xfrm>
                    <a:prstGeom prst="rect">
                      <a:avLst/>
                    </a:prstGeom>
                    <a:noFill/>
                    <a:ln w="9525">
                      <a:noFill/>
                      <a:miter lim="800000"/>
                      <a:headEnd/>
                      <a:tailEnd/>
                    </a:ln>
                  </pic:spPr>
                </pic:pic>
              </a:graphicData>
            </a:graphic>
          </wp:inline>
        </w:drawing>
      </w:r>
    </w:p>
    <w:p>
      <w:pPr>
        <w:widowControl/>
        <w:jc w:val="left"/>
        <w:rPr>
          <w:sz w:val="24"/>
        </w:rPr>
      </w:pPr>
      <w:r>
        <w:br w:type="page"/>
      </w:r>
    </w:p>
    <w:p>
      <w:pPr>
        <w:pStyle w:val="92"/>
        <w:tabs>
          <w:tab w:val="clear" w:pos="2880"/>
        </w:tabs>
        <w:rPr>
          <w:szCs w:val="24"/>
        </w:rPr>
      </w:pPr>
      <w:r>
        <w:rPr>
          <w:rFonts w:hint="eastAsia"/>
          <w:szCs w:val="24"/>
        </w:rPr>
        <w:t>附件7 ：专家评审意见修改对照表</w:t>
      </w:r>
    </w:p>
    <w:tbl>
      <w:tblPr>
        <w:tblStyle w:val="24"/>
        <w:tblW w:w="91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1"/>
        <w:gridCol w:w="5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91" w:type="dxa"/>
          </w:tcPr>
          <w:p>
            <w:pPr>
              <w:spacing w:line="360" w:lineRule="auto"/>
              <w:jc w:val="center"/>
              <w:rPr>
                <w:b/>
              </w:rPr>
            </w:pPr>
            <w:r>
              <w:rPr>
                <w:rFonts w:hint="eastAsia"/>
                <w:b/>
              </w:rPr>
              <w:t>技术中心</w:t>
            </w:r>
            <w:r>
              <w:rPr>
                <w:b/>
              </w:rPr>
              <w:t>修改意见</w:t>
            </w:r>
          </w:p>
        </w:tc>
        <w:tc>
          <w:tcPr>
            <w:tcW w:w="5024" w:type="dxa"/>
          </w:tcPr>
          <w:p>
            <w:pPr>
              <w:spacing w:line="360" w:lineRule="auto"/>
              <w:jc w:val="center"/>
              <w:rPr>
                <w:b/>
              </w:rPr>
            </w:pPr>
            <w:r>
              <w:rPr>
                <w:b/>
              </w:rPr>
              <w:t>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4091" w:type="dxa"/>
          </w:tcPr>
          <w:p>
            <w:pPr>
              <w:rPr>
                <w:rFonts w:ascii="宋体" w:hAnsi="宋体"/>
              </w:rPr>
            </w:pPr>
            <w:r>
              <w:rPr>
                <w:rFonts w:hint="eastAsia" w:ascii="宋体" w:hAnsi="宋体"/>
              </w:rPr>
              <w:t>1、补充高新区和港口工业园区概况；补充园区准入条件等</w:t>
            </w:r>
            <w:r>
              <w:rPr>
                <w:rFonts w:ascii="宋体" w:hAnsi="宋体"/>
              </w:rPr>
              <w:t>政策</w:t>
            </w:r>
            <w:r>
              <w:rPr>
                <w:rFonts w:hint="eastAsia" w:ascii="宋体" w:hAnsi="宋体"/>
              </w:rPr>
              <w:t>相</w:t>
            </w:r>
            <w:r>
              <w:rPr>
                <w:rFonts w:ascii="宋体" w:hAnsi="宋体"/>
              </w:rPr>
              <w:t>符性分析</w:t>
            </w:r>
            <w:r>
              <w:rPr>
                <w:rFonts w:hint="eastAsia" w:ascii="宋体" w:hAnsi="宋体"/>
              </w:rPr>
              <w:t>。补充项目土地规划及土地利用相关内容，说明本项目与海岸、港口的相互关系，补充高新区临港工业园土地规划图。</w:t>
            </w:r>
          </w:p>
          <w:p/>
        </w:tc>
        <w:tc>
          <w:tcPr>
            <w:tcW w:w="5024" w:type="dxa"/>
          </w:tcPr>
          <w:p>
            <w:pPr>
              <w:rPr>
                <w:szCs w:val="21"/>
              </w:rPr>
            </w:pPr>
            <w:r>
              <w:rPr>
                <w:rFonts w:hint="eastAsia" w:ascii="宋体" w:hAnsi="宋体"/>
                <w:szCs w:val="21"/>
              </w:rPr>
              <w:t>（1）</w:t>
            </w:r>
            <w:r>
              <w:rPr>
                <w:szCs w:val="21"/>
              </w:rPr>
              <w:t>P</w:t>
            </w:r>
            <w:r>
              <w:rPr>
                <w:rFonts w:hint="eastAsia"/>
                <w:szCs w:val="21"/>
              </w:rPr>
              <w:t>12</w:t>
            </w:r>
            <w:r>
              <w:rPr>
                <w:szCs w:val="21"/>
              </w:rPr>
              <w:t>；</w:t>
            </w:r>
            <w:r>
              <w:rPr>
                <w:rFonts w:hint="eastAsia"/>
                <w:szCs w:val="21"/>
              </w:rPr>
              <w:t>已补充</w:t>
            </w:r>
            <w:r>
              <w:rPr>
                <w:rFonts w:hint="eastAsia" w:ascii="宋体" w:hAnsi="宋体"/>
                <w:szCs w:val="21"/>
              </w:rPr>
              <w:t>高新区和港口工业园区概况</w:t>
            </w:r>
            <w:r>
              <w:rPr>
                <w:rFonts w:hint="eastAsia"/>
                <w:szCs w:val="21"/>
              </w:rPr>
              <w:t>；</w:t>
            </w:r>
          </w:p>
          <w:p>
            <w:pPr>
              <w:rPr>
                <w:szCs w:val="21"/>
              </w:rPr>
            </w:pPr>
            <w:r>
              <w:rPr>
                <w:rFonts w:hint="eastAsia" w:ascii="宋体" w:hAnsi="宋体"/>
                <w:szCs w:val="21"/>
              </w:rPr>
              <w:t>（2）</w:t>
            </w:r>
            <w:r>
              <w:rPr>
                <w:szCs w:val="21"/>
              </w:rPr>
              <w:t>P</w:t>
            </w:r>
            <w:r>
              <w:rPr>
                <w:rFonts w:hint="eastAsia"/>
                <w:szCs w:val="21"/>
              </w:rPr>
              <w:t>35</w:t>
            </w:r>
            <w:r>
              <w:rPr>
                <w:szCs w:val="21"/>
              </w:rPr>
              <w:t>；</w:t>
            </w:r>
            <w:r>
              <w:rPr>
                <w:rFonts w:hint="eastAsia"/>
                <w:szCs w:val="21"/>
              </w:rPr>
              <w:t>已</w:t>
            </w:r>
            <w:r>
              <w:rPr>
                <w:rFonts w:hint="eastAsia" w:ascii="宋体" w:hAnsi="宋体"/>
                <w:szCs w:val="21"/>
              </w:rPr>
              <w:t>补充园区准入条件等</w:t>
            </w:r>
            <w:r>
              <w:rPr>
                <w:rFonts w:ascii="宋体" w:hAnsi="宋体"/>
                <w:szCs w:val="21"/>
              </w:rPr>
              <w:t>政策</w:t>
            </w:r>
            <w:r>
              <w:rPr>
                <w:rFonts w:hint="eastAsia" w:ascii="宋体" w:hAnsi="宋体"/>
                <w:szCs w:val="21"/>
              </w:rPr>
              <w:t>相</w:t>
            </w:r>
            <w:r>
              <w:rPr>
                <w:rFonts w:ascii="宋体" w:hAnsi="宋体"/>
                <w:szCs w:val="21"/>
              </w:rPr>
              <w:t>符性分析</w:t>
            </w:r>
            <w:r>
              <w:rPr>
                <w:rFonts w:hint="eastAsia"/>
                <w:szCs w:val="21"/>
              </w:rPr>
              <w:t>；</w:t>
            </w:r>
          </w:p>
          <w:p>
            <w:pPr>
              <w:rPr>
                <w:szCs w:val="21"/>
              </w:rPr>
            </w:pPr>
            <w:r>
              <w:rPr>
                <w:rFonts w:hint="eastAsia" w:ascii="宋体" w:hAnsi="宋体"/>
                <w:szCs w:val="21"/>
              </w:rPr>
              <w:t>（3）</w:t>
            </w:r>
            <w:r>
              <w:rPr>
                <w:szCs w:val="21"/>
              </w:rPr>
              <w:t>P</w:t>
            </w:r>
            <w:r>
              <w:rPr>
                <w:rFonts w:hint="eastAsia"/>
                <w:szCs w:val="21"/>
              </w:rPr>
              <w:t>44</w:t>
            </w:r>
            <w:r>
              <w:rPr>
                <w:szCs w:val="21"/>
              </w:rPr>
              <w:t>；</w:t>
            </w:r>
            <w:r>
              <w:rPr>
                <w:rFonts w:hint="eastAsia"/>
                <w:szCs w:val="21"/>
              </w:rPr>
              <w:t>；已</w:t>
            </w:r>
            <w:r>
              <w:rPr>
                <w:rFonts w:hint="eastAsia" w:ascii="宋体" w:hAnsi="宋体"/>
                <w:szCs w:val="21"/>
              </w:rPr>
              <w:t>补充项目土地规划及土地利用相关内容；</w:t>
            </w:r>
            <w:r>
              <w:rPr>
                <w:rFonts w:hint="eastAsia"/>
                <w:szCs w:val="21"/>
              </w:rPr>
              <w:t>项目位于高新区规划的工业用地，项目土地使用功能亦为工业用途，符合《阳江高新区总体规划》；</w:t>
            </w:r>
          </w:p>
          <w:p>
            <w:pPr>
              <w:rPr>
                <w:rFonts w:ascii="宋体" w:hAnsi="宋体"/>
                <w:szCs w:val="21"/>
              </w:rPr>
            </w:pPr>
            <w:r>
              <w:rPr>
                <w:rFonts w:hint="eastAsia" w:ascii="宋体" w:hAnsi="宋体"/>
                <w:szCs w:val="21"/>
              </w:rPr>
              <w:t>（4）</w:t>
            </w:r>
            <w:r>
              <w:rPr>
                <w:szCs w:val="21"/>
              </w:rPr>
              <w:t>P</w:t>
            </w:r>
            <w:r>
              <w:rPr>
                <w:rFonts w:hint="eastAsia"/>
                <w:szCs w:val="21"/>
              </w:rPr>
              <w:t>3</w:t>
            </w:r>
            <w:r>
              <w:rPr>
                <w:szCs w:val="21"/>
              </w:rPr>
              <w:t>；</w:t>
            </w:r>
            <w:r>
              <w:rPr>
                <w:rFonts w:hint="eastAsia" w:eastAsiaTheme="minorEastAsia"/>
                <w:szCs w:val="21"/>
              </w:rPr>
              <w:t>本项目</w:t>
            </w:r>
            <w:r>
              <w:rPr>
                <w:rFonts w:hint="eastAsia"/>
                <w:szCs w:val="21"/>
              </w:rPr>
              <w:t>距离西面港口700m，距离西面海陵岛1300m</w:t>
            </w:r>
            <w:r>
              <w:rPr>
                <w:rFonts w:hint="eastAsia" w:ascii="宋体" w:hAnsi="宋体"/>
                <w:szCs w:val="21"/>
              </w:rPr>
              <w:t>；</w:t>
            </w:r>
          </w:p>
          <w:p>
            <w:pPr>
              <w:rPr>
                <w:szCs w:val="21"/>
              </w:rPr>
            </w:pPr>
            <w:r>
              <w:rPr>
                <w:rFonts w:hint="eastAsia" w:ascii="宋体" w:hAnsi="宋体"/>
                <w:szCs w:val="21"/>
              </w:rPr>
              <w:t>（5）</w:t>
            </w:r>
            <w:r>
              <w:rPr>
                <w:szCs w:val="21"/>
              </w:rPr>
              <w:t>P</w:t>
            </w:r>
            <w:r>
              <w:rPr>
                <w:rFonts w:hint="eastAsia"/>
                <w:szCs w:val="21"/>
              </w:rPr>
              <w:t>48</w:t>
            </w:r>
            <w:r>
              <w:rPr>
                <w:szCs w:val="21"/>
              </w:rPr>
              <w:t>；</w:t>
            </w:r>
            <w:r>
              <w:rPr>
                <w:rFonts w:hint="eastAsia"/>
                <w:szCs w:val="21"/>
              </w:rPr>
              <w:t>已</w:t>
            </w:r>
            <w:r>
              <w:rPr>
                <w:rFonts w:hint="eastAsia" w:ascii="宋体" w:hAnsi="宋体"/>
                <w:szCs w:val="21"/>
              </w:rPr>
              <w:t>补充高新区临港工业园土地规划图；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4091" w:type="dxa"/>
          </w:tcPr>
          <w:p>
            <w:pPr>
              <w:rPr>
                <w:rFonts w:ascii="宋体" w:hAnsi="宋体"/>
              </w:rPr>
            </w:pPr>
            <w:r>
              <w:rPr>
                <w:rFonts w:ascii="宋体" w:hAnsi="宋体"/>
              </w:rPr>
              <w:t>2、</w:t>
            </w:r>
            <w:r>
              <w:rPr>
                <w:rFonts w:hint="eastAsia" w:ascii="宋体" w:hAnsi="宋体"/>
              </w:rPr>
              <w:t>完善环境敏感点调查，完善平面布置图、四至图、环境敏感点位置图等图件。</w:t>
            </w:r>
          </w:p>
          <w:p>
            <w:pPr>
              <w:jc w:val="center"/>
              <w:rPr>
                <w:rFonts w:ascii="宋体" w:hAnsi="宋体"/>
              </w:rPr>
            </w:pPr>
          </w:p>
        </w:tc>
        <w:tc>
          <w:tcPr>
            <w:tcW w:w="5024" w:type="dxa"/>
          </w:tcPr>
          <w:p>
            <w:pPr>
              <w:rPr>
                <w:szCs w:val="21"/>
              </w:rPr>
            </w:pPr>
            <w:r>
              <w:rPr>
                <w:szCs w:val="21"/>
              </w:rPr>
              <w:t>P</w:t>
            </w:r>
            <w:r>
              <w:rPr>
                <w:rFonts w:hint="eastAsia"/>
                <w:szCs w:val="21"/>
              </w:rPr>
              <w:t>3</w:t>
            </w:r>
            <w:r>
              <w:rPr>
                <w:szCs w:val="21"/>
              </w:rPr>
              <w:t>；</w:t>
            </w:r>
            <w:r>
              <w:rPr>
                <w:rFonts w:hint="eastAsia"/>
                <w:szCs w:val="21"/>
              </w:rPr>
              <w:t>已</w:t>
            </w:r>
            <w:r>
              <w:rPr>
                <w:rFonts w:hint="eastAsia" w:ascii="宋体" w:hAnsi="宋体"/>
                <w:szCs w:val="21"/>
              </w:rPr>
              <w:t>完善环境敏感点调查(P16)，完善平面布置图（P45）、四至图(P43)、环境敏感点位置图(P47)等图件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4091" w:type="dxa"/>
          </w:tcPr>
          <w:p>
            <w:pPr>
              <w:rPr>
                <w:rFonts w:ascii="宋体" w:hAnsi="宋体"/>
              </w:rPr>
            </w:pPr>
            <w:r>
              <w:rPr>
                <w:rFonts w:ascii="宋体" w:hAnsi="宋体"/>
              </w:rPr>
              <w:t>3</w:t>
            </w:r>
            <w:r>
              <w:rPr>
                <w:rFonts w:hint="eastAsia" w:ascii="宋体" w:hAnsi="宋体"/>
              </w:rPr>
              <w:t>、核实项目废水排放标准；核实水质现状监测方法和监测结果；细化项目生产和研发的设备及人数；根据生活区规模，核实项目用水及排水量。</w:t>
            </w:r>
          </w:p>
        </w:tc>
        <w:tc>
          <w:tcPr>
            <w:tcW w:w="5024" w:type="dxa"/>
          </w:tcPr>
          <w:p>
            <w:pPr>
              <w:rPr>
                <w:rFonts w:ascii="宋体" w:hAnsi="宋体"/>
                <w:szCs w:val="21"/>
              </w:rPr>
            </w:pPr>
            <w:r>
              <w:rPr>
                <w:rFonts w:hint="eastAsia" w:ascii="宋体" w:hAnsi="宋体"/>
                <w:szCs w:val="21"/>
              </w:rPr>
              <w:t>（1）</w:t>
            </w:r>
            <w:r>
              <w:rPr>
                <w:rFonts w:hint="eastAsia"/>
                <w:szCs w:val="21"/>
              </w:rPr>
              <w:t>已</w:t>
            </w:r>
            <w:r>
              <w:rPr>
                <w:rFonts w:hint="eastAsia" w:ascii="宋体" w:hAnsi="宋体"/>
                <w:szCs w:val="21"/>
              </w:rPr>
              <w:t>核实项目废水排放标准；核实水质现状监测方法和监测结果，详见监测报告；</w:t>
            </w:r>
          </w:p>
          <w:p>
            <w:pPr>
              <w:rPr>
                <w:szCs w:val="21"/>
              </w:rPr>
            </w:pPr>
            <w:r>
              <w:rPr>
                <w:rFonts w:hint="eastAsia" w:ascii="宋体" w:hAnsi="宋体"/>
                <w:szCs w:val="21"/>
              </w:rPr>
              <w:t>（2）</w:t>
            </w:r>
            <w:r>
              <w:rPr>
                <w:szCs w:val="21"/>
              </w:rPr>
              <w:t>P</w:t>
            </w:r>
            <w:r>
              <w:rPr>
                <w:rFonts w:hint="eastAsia"/>
                <w:szCs w:val="21"/>
              </w:rPr>
              <w:t>5</w:t>
            </w:r>
            <w:r>
              <w:rPr>
                <w:szCs w:val="21"/>
              </w:rPr>
              <w:t>；</w:t>
            </w:r>
            <w:r>
              <w:rPr>
                <w:rFonts w:hint="eastAsia"/>
                <w:szCs w:val="21"/>
              </w:rPr>
              <w:t>已</w:t>
            </w:r>
            <w:r>
              <w:rPr>
                <w:rFonts w:hint="eastAsia" w:ascii="宋体" w:hAnsi="宋体"/>
                <w:szCs w:val="21"/>
              </w:rPr>
              <w:t>细化项目生产和研发的设备及人数</w:t>
            </w:r>
            <w:r>
              <w:rPr>
                <w:rFonts w:hint="eastAsia"/>
                <w:szCs w:val="21"/>
              </w:rPr>
              <w:t>，</w:t>
            </w:r>
            <w:r>
              <w:rPr>
                <w:rFonts w:hint="eastAsia"/>
                <w:kern w:val="0"/>
                <w:szCs w:val="21"/>
              </w:rPr>
              <w:t>研发设备只有</w:t>
            </w:r>
            <w:r>
              <w:rPr>
                <w:kern w:val="0"/>
                <w:szCs w:val="21"/>
              </w:rPr>
              <w:t>全功率试验台</w:t>
            </w:r>
            <w:r>
              <w:rPr>
                <w:rFonts w:hint="eastAsia"/>
                <w:kern w:val="0"/>
                <w:szCs w:val="21"/>
              </w:rPr>
              <w:t>，</w:t>
            </w:r>
            <w:r>
              <w:rPr>
                <w:kern w:val="0"/>
                <w:szCs w:val="21"/>
              </w:rPr>
              <w:t>全功率试验台</w:t>
            </w:r>
            <w:r>
              <w:rPr>
                <w:rFonts w:hint="eastAsia"/>
                <w:kern w:val="0"/>
                <w:szCs w:val="21"/>
              </w:rPr>
              <w:t>用途包括试验和研发设备，研发人员人数为50人；</w:t>
            </w:r>
          </w:p>
          <w:p>
            <w:pPr>
              <w:rPr>
                <w:szCs w:val="21"/>
              </w:rPr>
            </w:pPr>
            <w:r>
              <w:rPr>
                <w:rFonts w:hint="eastAsia" w:ascii="宋体" w:hAnsi="宋体"/>
                <w:szCs w:val="21"/>
              </w:rPr>
              <w:t>（3）</w:t>
            </w:r>
            <w:r>
              <w:rPr>
                <w:szCs w:val="21"/>
              </w:rPr>
              <w:t>P</w:t>
            </w:r>
            <w:r>
              <w:rPr>
                <w:rFonts w:hint="eastAsia"/>
                <w:szCs w:val="21"/>
              </w:rPr>
              <w:t>6</w:t>
            </w:r>
            <w:r>
              <w:rPr>
                <w:szCs w:val="21"/>
              </w:rPr>
              <w:t>；</w:t>
            </w:r>
            <w:r>
              <w:rPr>
                <w:rFonts w:hint="eastAsia"/>
                <w:szCs w:val="21"/>
              </w:rPr>
              <w:t>；</w:t>
            </w:r>
            <w:r>
              <w:rPr>
                <w:rFonts w:hint="eastAsia" w:ascii="宋体" w:hAnsi="宋体"/>
                <w:szCs w:val="21"/>
              </w:rPr>
              <w:t>根据生活区规模，核实项目用水及排水量，</w:t>
            </w:r>
            <w:r>
              <w:rPr>
                <w:rFonts w:hint="eastAsia"/>
                <w:szCs w:val="21"/>
              </w:rPr>
              <w:t>因本项目宿舍楼居住员工包含本项目员工400人和阳江高新区明阳风机装备制造叶片项目员工400人，共800人，</w:t>
            </w:r>
            <w:r>
              <w:rPr>
                <w:szCs w:val="21"/>
              </w:rPr>
              <w:t>根据《广东省用水定额》用水量按0.08m</w:t>
            </w:r>
            <w:r>
              <w:rPr>
                <w:szCs w:val="21"/>
                <w:vertAlign w:val="superscript"/>
              </w:rPr>
              <w:t>3</w:t>
            </w:r>
            <w:r>
              <w:rPr>
                <w:szCs w:val="21"/>
              </w:rPr>
              <w:t>/d·人计算，项目</w:t>
            </w:r>
            <w:r>
              <w:rPr>
                <w:rFonts w:hint="eastAsia"/>
                <w:szCs w:val="21"/>
              </w:rPr>
              <w:t>生活</w:t>
            </w:r>
            <w:r>
              <w:rPr>
                <w:szCs w:val="21"/>
              </w:rPr>
              <w:t>用水量为64t/d（19200t/a）</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4091" w:type="dxa"/>
          </w:tcPr>
          <w:p>
            <w:pPr>
              <w:rPr>
                <w:rFonts w:ascii="宋体" w:hAnsi="宋体"/>
              </w:rPr>
            </w:pPr>
            <w:r>
              <w:rPr>
                <w:rFonts w:hint="eastAsia" w:ascii="宋体" w:hAnsi="宋体"/>
              </w:rPr>
              <w:t>4、补充项目污水排向管网图，细化施工废水污染防治措施；完善施工噪声影响分析。</w:t>
            </w:r>
          </w:p>
          <w:p>
            <w:pPr>
              <w:rPr>
                <w:rFonts w:ascii="宋体" w:hAnsi="宋体"/>
              </w:rPr>
            </w:pPr>
          </w:p>
        </w:tc>
        <w:tc>
          <w:tcPr>
            <w:tcW w:w="5024" w:type="dxa"/>
          </w:tcPr>
          <w:p>
            <w:pPr>
              <w:rPr>
                <w:rFonts w:ascii="宋体" w:hAnsi="宋体"/>
                <w:szCs w:val="21"/>
              </w:rPr>
            </w:pPr>
            <w:r>
              <w:rPr>
                <w:rFonts w:hint="eastAsia" w:ascii="宋体" w:hAnsi="宋体"/>
                <w:szCs w:val="21"/>
              </w:rPr>
              <w:t>（1）</w:t>
            </w:r>
            <w:r>
              <w:rPr>
                <w:szCs w:val="21"/>
              </w:rPr>
              <w:t>P</w:t>
            </w:r>
            <w:r>
              <w:rPr>
                <w:rFonts w:hint="eastAsia"/>
                <w:szCs w:val="21"/>
              </w:rPr>
              <w:t>17</w:t>
            </w:r>
            <w:r>
              <w:rPr>
                <w:szCs w:val="21"/>
              </w:rPr>
              <w:t>；</w:t>
            </w:r>
            <w:r>
              <w:rPr>
                <w:rFonts w:hint="eastAsia"/>
                <w:szCs w:val="21"/>
              </w:rPr>
              <w:t>已</w:t>
            </w:r>
            <w:r>
              <w:rPr>
                <w:rFonts w:hint="eastAsia" w:ascii="宋体" w:hAnsi="宋体"/>
                <w:szCs w:val="21"/>
              </w:rPr>
              <w:t>补充项目污水排向管网图；</w:t>
            </w:r>
          </w:p>
          <w:p>
            <w:pPr>
              <w:rPr>
                <w:szCs w:val="21"/>
              </w:rPr>
            </w:pPr>
            <w:r>
              <w:rPr>
                <w:rFonts w:hint="eastAsia" w:ascii="宋体" w:hAnsi="宋体"/>
                <w:szCs w:val="21"/>
              </w:rPr>
              <w:t>（2）</w:t>
            </w:r>
            <w:r>
              <w:rPr>
                <w:szCs w:val="21"/>
              </w:rPr>
              <w:t>P</w:t>
            </w:r>
            <w:r>
              <w:rPr>
                <w:rFonts w:hint="eastAsia"/>
                <w:szCs w:val="21"/>
              </w:rPr>
              <w:t>27</w:t>
            </w:r>
            <w:r>
              <w:rPr>
                <w:szCs w:val="21"/>
              </w:rPr>
              <w:t>；</w:t>
            </w:r>
            <w:r>
              <w:rPr>
                <w:rFonts w:hint="eastAsia"/>
                <w:szCs w:val="21"/>
              </w:rPr>
              <w:t>已</w:t>
            </w:r>
            <w:r>
              <w:rPr>
                <w:rFonts w:hint="eastAsia" w:ascii="宋体" w:hAnsi="宋体"/>
                <w:szCs w:val="21"/>
              </w:rPr>
              <w:t>细化施工废水污染防治措施</w:t>
            </w:r>
            <w:r>
              <w:rPr>
                <w:rFonts w:hint="eastAsia"/>
                <w:kern w:val="0"/>
                <w:szCs w:val="21"/>
              </w:rPr>
              <w:t>；</w:t>
            </w:r>
          </w:p>
          <w:p>
            <w:pPr>
              <w:rPr>
                <w:szCs w:val="21"/>
              </w:rPr>
            </w:pPr>
            <w:r>
              <w:rPr>
                <w:rFonts w:hint="eastAsia" w:ascii="宋体" w:hAnsi="宋体"/>
                <w:szCs w:val="21"/>
              </w:rPr>
              <w:t>（3）</w:t>
            </w:r>
            <w:r>
              <w:rPr>
                <w:szCs w:val="21"/>
              </w:rPr>
              <w:t>P</w:t>
            </w:r>
            <w:r>
              <w:rPr>
                <w:rFonts w:hint="eastAsia"/>
                <w:szCs w:val="21"/>
              </w:rPr>
              <w:t>28</w:t>
            </w:r>
            <w:r>
              <w:rPr>
                <w:szCs w:val="21"/>
              </w:rPr>
              <w:t>；</w:t>
            </w:r>
            <w:r>
              <w:rPr>
                <w:rFonts w:hint="eastAsia"/>
                <w:szCs w:val="21"/>
              </w:rPr>
              <w:t>；已</w:t>
            </w:r>
            <w:r>
              <w:rPr>
                <w:rFonts w:hint="eastAsia" w:ascii="宋体" w:hAnsi="宋体"/>
                <w:szCs w:val="21"/>
              </w:rPr>
              <w:t>完善施工噪声影响分析；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4091" w:type="dxa"/>
          </w:tcPr>
          <w:p>
            <w:pPr>
              <w:rPr>
                <w:rFonts w:ascii="宋体" w:hAnsi="宋体"/>
                <w:sz w:val="28"/>
                <w:szCs w:val="28"/>
              </w:rPr>
            </w:pPr>
            <w:r>
              <w:rPr>
                <w:rFonts w:ascii="宋体" w:hAnsi="宋体"/>
              </w:rPr>
              <w:t>5</w:t>
            </w:r>
            <w:r>
              <w:rPr>
                <w:rFonts w:hint="eastAsia" w:ascii="宋体" w:hAnsi="宋体"/>
              </w:rPr>
              <w:t>、核实项目环保投资估算。</w:t>
            </w:r>
          </w:p>
        </w:tc>
        <w:tc>
          <w:tcPr>
            <w:tcW w:w="5024" w:type="dxa"/>
          </w:tcPr>
          <w:p>
            <w:pPr>
              <w:rPr>
                <w:szCs w:val="21"/>
              </w:rPr>
            </w:pPr>
            <w:r>
              <w:rPr>
                <w:szCs w:val="21"/>
              </w:rPr>
              <w:t>P</w:t>
            </w:r>
            <w:r>
              <w:rPr>
                <w:rFonts w:hint="eastAsia"/>
                <w:szCs w:val="21"/>
              </w:rPr>
              <w:t>31</w:t>
            </w:r>
            <w:r>
              <w:rPr>
                <w:szCs w:val="21"/>
              </w:rPr>
              <w:t>；</w:t>
            </w:r>
            <w:r>
              <w:rPr>
                <w:rFonts w:hint="eastAsia"/>
                <w:szCs w:val="21"/>
              </w:rPr>
              <w:t>已</w:t>
            </w:r>
            <w:r>
              <w:rPr>
                <w:rFonts w:hint="eastAsia" w:ascii="宋体" w:hAnsi="宋体"/>
                <w:szCs w:val="21"/>
              </w:rPr>
              <w:t>核实项目环保投资估算，详见表18；</w:t>
            </w:r>
          </w:p>
        </w:tc>
      </w:tr>
    </w:tbl>
    <w:p>
      <w:pPr>
        <w:pStyle w:val="92"/>
        <w:tabs>
          <w:tab w:val="clear" w:pos="2880"/>
        </w:tabs>
        <w:rPr>
          <w:szCs w:val="24"/>
        </w:rPr>
      </w:pPr>
    </w:p>
    <w:bookmarkEnd w:id="2"/>
    <w:p>
      <w:pPr>
        <w:jc w:val="center"/>
        <w:rPr>
          <w:rFonts w:eastAsiaTheme="minorEastAsia"/>
        </w:rPr>
        <w:sectPr>
          <w:pgSz w:w="11906" w:h="16838"/>
          <w:pgMar w:top="1440" w:right="1800" w:bottom="1440" w:left="1800" w:header="851" w:footer="992" w:gutter="0"/>
          <w:cols w:space="720" w:num="1"/>
          <w:docGrid w:type="lines" w:linePitch="312" w:charSpace="0"/>
        </w:sectPr>
      </w:pPr>
    </w:p>
    <w:p>
      <w:pPr>
        <w:rPr>
          <w:rFonts w:eastAsiaTheme="minorEastAsia"/>
          <w:sz w:val="24"/>
        </w:rPr>
      </w:pPr>
      <w:r>
        <w:rPr>
          <w:rFonts w:eastAsiaTheme="minorEastAsia"/>
          <w:sz w:val="24"/>
        </w:rPr>
        <w:t>附件</w:t>
      </w:r>
      <w:r>
        <w:rPr>
          <w:rFonts w:hint="eastAsia" w:eastAsiaTheme="minorEastAsia"/>
          <w:sz w:val="24"/>
        </w:rPr>
        <w:t>8 专家复审意见</w:t>
      </w:r>
    </w:p>
    <w:p>
      <w:pPr>
        <w:rPr>
          <w:rFonts w:eastAsiaTheme="minorEastAsia"/>
        </w:rPr>
      </w:pPr>
      <w:r>
        <w:rPr>
          <w:rFonts w:hint="eastAsia" w:eastAsiaTheme="minorEastAsia"/>
        </w:rPr>
        <w:drawing>
          <wp:inline distT="0" distB="0" distL="0" distR="0">
            <wp:extent cx="5274310" cy="7032625"/>
            <wp:effectExtent l="19050" t="0" r="2540" b="0"/>
            <wp:docPr id="20" name="图片 19" descr="专家复审意见（报告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专家复审意见（报告表）.jpg"/>
                    <pic:cNvPicPr>
                      <a:picLocks noChangeAspect="1"/>
                    </pic:cNvPicPr>
                  </pic:nvPicPr>
                  <pic:blipFill>
                    <a:blip r:embed="rId51" cstate="print"/>
                    <a:stretch>
                      <a:fillRect/>
                    </a:stretch>
                  </pic:blipFill>
                  <pic:spPr>
                    <a:xfrm>
                      <a:off x="0" y="0"/>
                      <a:ext cx="5274310" cy="7032625"/>
                    </a:xfrm>
                    <a:prstGeom prst="rect">
                      <a:avLst/>
                    </a:prstGeom>
                  </pic:spPr>
                </pic:pic>
              </a:graphicData>
            </a:graphic>
          </wp:inline>
        </w:drawing>
      </w: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pPr>
      <w:r>
        <w:rPr>
          <w:rFonts w:hint="eastAsia" w:eastAsiaTheme="minorEastAsia"/>
        </w:rPr>
        <w:drawing>
          <wp:inline distT="0" distB="0" distL="0" distR="0">
            <wp:extent cx="5274310" cy="7435215"/>
            <wp:effectExtent l="19050" t="0" r="2540" b="0"/>
            <wp:docPr id="21" name="图片 20" descr="专家签名表（报告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专家签名表（报告表）.jpg"/>
                    <pic:cNvPicPr>
                      <a:picLocks noChangeAspect="1"/>
                    </pic:cNvPicPr>
                  </pic:nvPicPr>
                  <pic:blipFill>
                    <a:blip r:embed="rId52" cstate="print"/>
                    <a:stretch>
                      <a:fillRect/>
                    </a:stretch>
                  </pic:blipFill>
                  <pic:spPr>
                    <a:xfrm>
                      <a:off x="0" y="0"/>
                      <a:ext cx="5274310" cy="7435215"/>
                    </a:xfrm>
                    <a:prstGeom prst="rect">
                      <a:avLst/>
                    </a:prstGeom>
                  </pic:spPr>
                </pic:pic>
              </a:graphicData>
            </a:graphic>
          </wp:inline>
        </w:drawing>
      </w:r>
    </w:p>
    <w:p>
      <w:pPr>
        <w:rPr>
          <w:rFonts w:eastAsiaTheme="minorEastAsia"/>
        </w:rPr>
      </w:pPr>
    </w:p>
    <w:p>
      <w:pPr>
        <w:rPr>
          <w:rFonts w:eastAsiaTheme="minorEastAsia"/>
        </w:rPr>
      </w:pPr>
    </w:p>
    <w:p>
      <w:pPr>
        <w:rPr>
          <w:rFonts w:eastAsiaTheme="minorEastAsia"/>
        </w:rPr>
      </w:pPr>
    </w:p>
    <w:p>
      <w:pPr>
        <w:rPr>
          <w:rFonts w:eastAsiaTheme="minorEastAsia"/>
        </w:rPr>
      </w:pPr>
    </w:p>
    <w:p>
      <w:pPr>
        <w:rPr>
          <w:rFonts w:eastAsiaTheme="minorEastAsia"/>
        </w:rPr>
        <w:sectPr>
          <w:pgSz w:w="11906" w:h="16838"/>
          <w:pgMar w:top="1440" w:right="1800" w:bottom="1440" w:left="1800" w:header="851" w:footer="992" w:gutter="0"/>
          <w:cols w:space="720" w:num="1"/>
          <w:docGrid w:type="lines" w:linePitch="312" w:charSpace="0"/>
        </w:sectPr>
      </w:pPr>
    </w:p>
    <w:p>
      <w:pPr>
        <w:rPr>
          <w:rFonts w:eastAsiaTheme="minorEastAsia"/>
          <w:sz w:val="24"/>
        </w:rPr>
      </w:pPr>
      <w:r>
        <w:rPr>
          <w:rFonts w:eastAsiaTheme="minorEastAsia"/>
          <w:sz w:val="24"/>
        </w:rPr>
        <w:t>附件</w:t>
      </w:r>
      <w:r>
        <w:rPr>
          <w:rFonts w:hint="eastAsia" w:eastAsiaTheme="minorEastAsia"/>
          <w:sz w:val="24"/>
        </w:rPr>
        <w:t>9 建设项目环评审批基础信息表</w:t>
      </w:r>
    </w:p>
    <w:p>
      <w:pPr>
        <w:rPr>
          <w:rFonts w:eastAsiaTheme="minorEastAsia"/>
        </w:rPr>
      </w:pPr>
      <w:r>
        <w:rPr>
          <w:rFonts w:eastAsiaTheme="minorEastAsia"/>
        </w:rPr>
        <w:drawing>
          <wp:inline distT="0" distB="0" distL="0" distR="0">
            <wp:extent cx="5274310" cy="6704330"/>
            <wp:effectExtent l="19050" t="0" r="254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noChangeArrowheads="1"/>
                    </pic:cNvPicPr>
                  </pic:nvPicPr>
                  <pic:blipFill>
                    <a:blip r:embed="rId53" cstate="print"/>
                    <a:srcRect/>
                    <a:stretch>
                      <a:fillRect/>
                    </a:stretch>
                  </pic:blipFill>
                  <pic:spPr>
                    <a:xfrm>
                      <a:off x="0" y="0"/>
                      <a:ext cx="5274310" cy="6704767"/>
                    </a:xfrm>
                    <a:prstGeom prst="rect">
                      <a:avLst/>
                    </a:prstGeom>
                    <a:noFill/>
                    <a:ln w="9525">
                      <a:noFill/>
                      <a:miter lim="800000"/>
                      <a:headEnd/>
                      <a:tailEnd/>
                    </a:ln>
                  </pic:spPr>
                </pic:pic>
              </a:graphicData>
            </a:graphic>
          </wp:inline>
        </w:drawing>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微软雅黑">
    <w:panose1 w:val="020B0503020204020204"/>
    <w:charset w:val="86"/>
    <w:family w:val="swiss"/>
    <w:pitch w:val="default"/>
    <w:sig w:usb0="80000287" w:usb1="2ACF3C50" w:usb2="00000016" w:usb3="00000000" w:csb0="0004001F" w:csb1="00000000"/>
  </w:font>
  <w:font w:name="方正仿宋_GBK">
    <w:altName w:val="SimSun-ExtB"/>
    <w:panose1 w:val="00000000000000000000"/>
    <w:charset w:val="86"/>
    <w:family w:val="script"/>
    <w:pitch w:val="default"/>
    <w:sig w:usb0="00000000" w:usb1="00000000" w:usb2="00000010" w:usb3="00000000" w:csb0="003C0040" w:csb1="00000000"/>
  </w:font>
  <w:font w:name="SimSun-ExtB">
    <w:panose1 w:val="02010609060101010101"/>
    <w:charset w:val="86"/>
    <w:family w:val="auto"/>
    <w:pitch w:val="default"/>
    <w:sig w:usb0="00000001" w:usb1="02000000" w:usb2="00000000"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TimesNewRomanPSMT">
    <w:altName w:val="微软雅黑"/>
    <w:panose1 w:val="00000000000000000000"/>
    <w:charset w:val="86"/>
    <w:family w:val="auto"/>
    <w:pitch w:val="default"/>
    <w:sig w:usb0="00000000" w:usb1="00000000" w:usb2="0000001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黑体_x0003_磟....">
    <w:altName w:val="黑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8"/>
        <w:sz w:val="28"/>
      </w:rPr>
    </w:pPr>
  </w:p>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8"/>
      </w:rPr>
    </w:pPr>
    <w:r>
      <w:fldChar w:fldCharType="begin"/>
    </w:r>
    <w:r>
      <w:rPr>
        <w:rStyle w:val="28"/>
      </w:rPr>
      <w:instrText xml:space="preserve">PAGE  </w:instrText>
    </w:r>
    <w:r>
      <w:fldChar w:fldCharType="end"/>
    </w:r>
  </w:p>
  <w:p>
    <w:pPr>
      <w:pStyle w:val="17"/>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fldChar w:fldCharType="begin"/>
    </w:r>
    <w:r>
      <w:rPr>
        <w:rStyle w:val="28"/>
      </w:rPr>
      <w:instrText xml:space="preserve"> PAGE </w:instrText>
    </w:r>
    <w:r>
      <w:fldChar w:fldCharType="separate"/>
    </w:r>
    <w:r>
      <w:rPr>
        <w:rStyle w:val="28"/>
      </w:rPr>
      <w:t>- 27 -</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p>
    <w:pPr>
      <w:pStyle w:val="17"/>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jc w:val="center"/>
      <w:rPr>
        <w:rStyle w:val="28"/>
      </w:rPr>
    </w:pPr>
    <w:r>
      <w:fldChar w:fldCharType="begin"/>
    </w:r>
    <w:r>
      <w:rPr>
        <w:rStyle w:val="28"/>
      </w:rPr>
      <w:instrText xml:space="preserve">PAGE  </w:instrText>
    </w:r>
    <w:r>
      <w:fldChar w:fldCharType="separate"/>
    </w:r>
    <w:r>
      <w:rPr>
        <w:rStyle w:val="28"/>
      </w:rPr>
      <w:t>30</w:t>
    </w:r>
    <w:r>
      <w:fldChar w:fldCharType="end"/>
    </w:r>
  </w:p>
  <w:p>
    <w:pPr>
      <w:pStyle w:val="1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8"/>
      </w:rPr>
    </w:pPr>
    <w:r>
      <w:fldChar w:fldCharType="begin"/>
    </w:r>
    <w:r>
      <w:rPr>
        <w:rStyle w:val="28"/>
      </w:rPr>
      <w:instrText xml:space="preserve">PAGE  </w:instrText>
    </w:r>
    <w:r>
      <w:fldChar w:fldCharType="end"/>
    </w:r>
  </w:p>
  <w:p>
    <w:pPr>
      <w:pStyle w:val="17"/>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fldChar w:fldCharType="begin"/>
    </w:r>
    <w:r>
      <w:rPr>
        <w:rStyle w:val="28"/>
      </w:rPr>
      <w:instrText xml:space="preserve"> PAGE </w:instrText>
    </w:r>
    <w:r>
      <w:fldChar w:fldCharType="separate"/>
    </w:r>
    <w:r>
      <w:rPr>
        <w:rStyle w:val="28"/>
      </w:rPr>
      <w:t>- 27 -</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multilevel"/>
    <w:tmpl w:val="00000001"/>
    <w:lvl w:ilvl="0" w:tentative="0">
      <w:start w:val="1"/>
      <w:numFmt w:val="decimal"/>
      <w:lvlText w:val="（%1）"/>
      <w:lvlJc w:val="left"/>
      <w:pPr>
        <w:tabs>
          <w:tab w:val="left" w:pos="1200"/>
        </w:tabs>
        <w:ind w:left="1200" w:hanging="720"/>
      </w:pPr>
      <w:rPr>
        <w:rFonts w:hint="default" w:ascii="Times New Roman" w:hAnsi="Times New Roman" w:cs="Times New Roman"/>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1">
    <w:nsid w:val="00000011"/>
    <w:multiLevelType w:val="singleLevel"/>
    <w:tmpl w:val="00000011"/>
    <w:lvl w:ilvl="0" w:tentative="0">
      <w:start w:val="1"/>
      <w:numFmt w:val="decimal"/>
      <w:suff w:val="nothing"/>
      <w:lvlText w:val="%1、"/>
      <w:lvlJc w:val="left"/>
    </w:lvl>
  </w:abstractNum>
  <w:abstractNum w:abstractNumId="2">
    <w:nsid w:val="0C2B0847"/>
    <w:multiLevelType w:val="multilevel"/>
    <w:tmpl w:val="0C2B0847"/>
    <w:lvl w:ilvl="0" w:tentative="0">
      <w:start w:val="1"/>
      <w:numFmt w:val="decimal"/>
      <w:lvlText w:val="%1"/>
      <w:lvlJc w:val="center"/>
      <w:pPr>
        <w:ind w:left="420" w:hanging="420"/>
      </w:pPr>
      <w:rPr>
        <w:rFonts w:hint="default" w:ascii="Times New Roman" w:hAnsi="Times New Roman"/>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A7F2C36"/>
    <w:multiLevelType w:val="multilevel"/>
    <w:tmpl w:val="1A7F2C3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3713247D"/>
    <w:multiLevelType w:val="multilevel"/>
    <w:tmpl w:val="3713247D"/>
    <w:lvl w:ilvl="0" w:tentative="0">
      <w:start w:val="1"/>
      <w:numFmt w:val="decimal"/>
      <w:lvlText w:val="%1"/>
      <w:lvlJc w:val="center"/>
      <w:pPr>
        <w:ind w:left="420" w:hanging="420"/>
      </w:pPr>
      <w:rPr>
        <w:rFonts w:hint="default" w:ascii="Times New Roman" w:hAnsi="Times New Roman" w:eastAsia="宋体"/>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742C0DE0"/>
    <w:multiLevelType w:val="multilevel"/>
    <w:tmpl w:val="742C0DE0"/>
    <w:lvl w:ilvl="0" w:tentative="0">
      <w:start w:val="1"/>
      <w:numFmt w:val="decimal"/>
      <w:pStyle w:val="105"/>
      <w:suff w:val="space"/>
      <w:lvlText w:val="%1."/>
      <w:lvlJc w:val="center"/>
      <w:pPr>
        <w:ind w:left="2978" w:firstLine="0"/>
      </w:pPr>
      <w:rPr>
        <w:rFonts w:hint="default" w:ascii="Times New Roman" w:hAnsi="Times New Roman" w:eastAsia="黑体"/>
        <w:b/>
        <w:i w:val="0"/>
        <w:sz w:val="36"/>
      </w:rPr>
    </w:lvl>
    <w:lvl w:ilvl="1" w:tentative="0">
      <w:start w:val="1"/>
      <w:numFmt w:val="decimal"/>
      <w:pStyle w:val="104"/>
      <w:suff w:val="space"/>
      <w:lvlText w:val="%1.%2"/>
      <w:lvlJc w:val="left"/>
      <w:pPr>
        <w:ind w:left="0" w:firstLine="0"/>
      </w:pPr>
      <w:rPr>
        <w:rFonts w:hint="default" w:ascii="Times New Roman" w:hAnsi="Times New Roman" w:eastAsia="宋体" w:cs="Times New Roman"/>
        <w:b/>
        <w:bCs w:val="0"/>
        <w:i w:val="0"/>
        <w:iCs w:val="0"/>
        <w:caps w:val="0"/>
        <w:smallCaps w:val="0"/>
        <w:strike w:val="0"/>
        <w:dstrike w:val="0"/>
        <w:outline w:val="0"/>
        <w:shadow w:val="0"/>
        <w:emboss w:val="0"/>
        <w:imprint w:val="0"/>
        <w:vanish w:val="0"/>
        <w:spacing w:val="0"/>
        <w:kern w:val="0"/>
        <w:position w:val="0"/>
        <w:sz w:val="30"/>
        <w:u w:val="none"/>
        <w:vertAlign w:val="baseline"/>
      </w:rPr>
    </w:lvl>
    <w:lvl w:ilvl="2" w:tentative="0">
      <w:start w:val="1"/>
      <w:numFmt w:val="decimal"/>
      <w:pStyle w:val="106"/>
      <w:isLgl/>
      <w:suff w:val="space"/>
      <w:lvlText w:val="%1.%2.%3"/>
      <w:lvlJc w:val="left"/>
      <w:pPr>
        <w:ind w:left="710" w:hanging="568"/>
      </w:pPr>
      <w:rPr>
        <w:rFonts w:hint="default" w:ascii="Times New Roman" w:hAnsi="Times New Roman" w:eastAsia="宋体" w:cs="Times New Roman"/>
        <w:b/>
        <w:bCs w:val="0"/>
        <w:i w:val="0"/>
        <w:iCs w:val="0"/>
        <w:caps w:val="0"/>
        <w:smallCaps w:val="0"/>
        <w:strike w:val="0"/>
        <w:dstrike w:val="0"/>
        <w:outline w:val="0"/>
        <w:shadow w:val="0"/>
        <w:emboss w:val="0"/>
        <w:imprint w:val="0"/>
        <w:vanish w:val="0"/>
        <w:spacing w:val="0"/>
        <w:kern w:val="0"/>
        <w:position w:val="0"/>
        <w:sz w:val="24"/>
        <w:u w:val="none"/>
        <w:vertAlign w:val="baseline"/>
      </w:rPr>
    </w:lvl>
    <w:lvl w:ilvl="3" w:tentative="0">
      <w:start w:val="1"/>
      <w:numFmt w:val="decimal"/>
      <w:pStyle w:val="102"/>
      <w:suff w:val="space"/>
      <w:lvlText w:val="%1.%2.%3.%4"/>
      <w:lvlJc w:val="left"/>
      <w:pPr>
        <w:ind w:left="284" w:firstLine="0"/>
      </w:pPr>
      <w:rPr>
        <w:rFonts w:hint="default" w:ascii="Times New Roman" w:hAnsi="Times New Roman" w:eastAsia="黑体"/>
        <w:b/>
        <w:i w:val="0"/>
        <w:sz w:val="24"/>
      </w:rPr>
    </w:lvl>
    <w:lvl w:ilvl="4" w:tentative="0">
      <w:start w:val="1"/>
      <w:numFmt w:val="decimal"/>
      <w:lvlRestart w:val="2"/>
      <w:pStyle w:val="103"/>
      <w:isLgl/>
      <w:suff w:val="space"/>
      <w:lvlText w:val="表%1.%2-%5"/>
      <w:lvlJc w:val="center"/>
      <w:pPr>
        <w:ind w:left="1134" w:hanging="1134"/>
      </w:pPr>
      <w:rPr>
        <w:rFonts w:hint="default" w:ascii="Times New Roman" w:hAnsi="Times New Roman" w:eastAsia="宋体"/>
        <w:b/>
        <w:i w:val="0"/>
        <w:sz w:val="21"/>
        <w:lang w:val="en-US"/>
      </w:rPr>
    </w:lvl>
    <w:lvl w:ilvl="5" w:tentative="0">
      <w:start w:val="1"/>
      <w:numFmt w:val="lowerRoman"/>
      <w:lvlText w:val="%6."/>
      <w:lvlJc w:val="right"/>
      <w:pPr>
        <w:tabs>
          <w:tab w:val="left" w:pos="0"/>
        </w:tabs>
        <w:ind w:left="0" w:firstLine="0"/>
      </w:pPr>
      <w:rPr>
        <w:rFonts w:hint="eastAsia"/>
      </w:rPr>
    </w:lvl>
    <w:lvl w:ilvl="6" w:tentative="0">
      <w:start w:val="1"/>
      <w:numFmt w:val="decimal"/>
      <w:lvlText w:val="%7."/>
      <w:lvlJc w:val="left"/>
      <w:pPr>
        <w:tabs>
          <w:tab w:val="left" w:pos="0"/>
        </w:tabs>
        <w:ind w:left="0" w:firstLine="0"/>
      </w:pPr>
      <w:rPr>
        <w:rFonts w:hint="eastAsia"/>
      </w:rPr>
    </w:lvl>
    <w:lvl w:ilvl="7" w:tentative="0">
      <w:start w:val="1"/>
      <w:numFmt w:val="lowerLetter"/>
      <w:lvlText w:val="%8)"/>
      <w:lvlJc w:val="left"/>
      <w:pPr>
        <w:tabs>
          <w:tab w:val="left" w:pos="0"/>
        </w:tabs>
        <w:ind w:left="0" w:firstLine="0"/>
      </w:pPr>
      <w:rPr>
        <w:rFonts w:hint="eastAsia"/>
      </w:rPr>
    </w:lvl>
    <w:lvl w:ilvl="8" w:tentative="0">
      <w:start w:val="1"/>
      <w:numFmt w:val="lowerRoman"/>
      <w:lvlText w:val="%9."/>
      <w:lvlJc w:val="right"/>
      <w:pPr>
        <w:tabs>
          <w:tab w:val="left" w:pos="0"/>
        </w:tabs>
        <w:ind w:left="0" w:firstLine="0"/>
      </w:pPr>
      <w:rPr>
        <w:rFonts w:hint="eastAsia"/>
      </w:rPr>
    </w:lvl>
  </w:abstractNum>
  <w:abstractNum w:abstractNumId="6">
    <w:nsid w:val="790868D0"/>
    <w:multiLevelType w:val="multilevel"/>
    <w:tmpl w:val="790868D0"/>
    <w:lvl w:ilvl="0" w:tentative="0">
      <w:start w:val="1"/>
      <w:numFmt w:val="decimal"/>
      <w:lvlText w:val="%1"/>
      <w:lvlJc w:val="center"/>
      <w:pPr>
        <w:ind w:left="420" w:hanging="420"/>
      </w:pPr>
      <w:rPr>
        <w:rFonts w:hint="default" w:ascii="Times New Roman" w:hAnsi="Times New Roman"/>
        <w:b w:val="0"/>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5"/>
  </w:num>
  <w:num w:numId="2">
    <w:abstractNumId w:val="2"/>
  </w:num>
  <w:num w:numId="3">
    <w:abstractNumId w:val="6"/>
  </w:num>
  <w:num w:numId="4">
    <w:abstractNumId w:val="4"/>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WJiYzIyMTE2OGM4ZWJiNTI5Y2RmMjZlNmM4OTIyMGIifQ=="/>
  </w:docVars>
  <w:rsids>
    <w:rsidRoot w:val="00172A27"/>
    <w:rsid w:val="00003331"/>
    <w:rsid w:val="00003622"/>
    <w:rsid w:val="000042FE"/>
    <w:rsid w:val="00007E63"/>
    <w:rsid w:val="0001010A"/>
    <w:rsid w:val="000131FC"/>
    <w:rsid w:val="00013575"/>
    <w:rsid w:val="000139B4"/>
    <w:rsid w:val="00014279"/>
    <w:rsid w:val="000159B8"/>
    <w:rsid w:val="00015E9F"/>
    <w:rsid w:val="00015F28"/>
    <w:rsid w:val="000169D8"/>
    <w:rsid w:val="00022D8C"/>
    <w:rsid w:val="000235CA"/>
    <w:rsid w:val="0002480C"/>
    <w:rsid w:val="00025E7A"/>
    <w:rsid w:val="00026FDD"/>
    <w:rsid w:val="0003068D"/>
    <w:rsid w:val="00030736"/>
    <w:rsid w:val="00034BD9"/>
    <w:rsid w:val="00036261"/>
    <w:rsid w:val="00036D9C"/>
    <w:rsid w:val="0004171E"/>
    <w:rsid w:val="00044A0A"/>
    <w:rsid w:val="0004696F"/>
    <w:rsid w:val="000472B2"/>
    <w:rsid w:val="00050C98"/>
    <w:rsid w:val="00050F39"/>
    <w:rsid w:val="00052C1F"/>
    <w:rsid w:val="00053442"/>
    <w:rsid w:val="00055588"/>
    <w:rsid w:val="00057821"/>
    <w:rsid w:val="000611B8"/>
    <w:rsid w:val="000644FF"/>
    <w:rsid w:val="00064AFC"/>
    <w:rsid w:val="00070DBE"/>
    <w:rsid w:val="00071E8E"/>
    <w:rsid w:val="00073C18"/>
    <w:rsid w:val="000740CC"/>
    <w:rsid w:val="00075BB8"/>
    <w:rsid w:val="000760CE"/>
    <w:rsid w:val="00081930"/>
    <w:rsid w:val="000839D6"/>
    <w:rsid w:val="00083EA0"/>
    <w:rsid w:val="00084708"/>
    <w:rsid w:val="000851CD"/>
    <w:rsid w:val="000851D0"/>
    <w:rsid w:val="00086B10"/>
    <w:rsid w:val="00091506"/>
    <w:rsid w:val="00091ADE"/>
    <w:rsid w:val="0009268F"/>
    <w:rsid w:val="00092F7C"/>
    <w:rsid w:val="00093A3A"/>
    <w:rsid w:val="00093BB8"/>
    <w:rsid w:val="00097507"/>
    <w:rsid w:val="000A0EF1"/>
    <w:rsid w:val="000A2026"/>
    <w:rsid w:val="000A41E2"/>
    <w:rsid w:val="000A4A67"/>
    <w:rsid w:val="000A4D21"/>
    <w:rsid w:val="000A57CC"/>
    <w:rsid w:val="000A69F1"/>
    <w:rsid w:val="000B6DC6"/>
    <w:rsid w:val="000C06B3"/>
    <w:rsid w:val="000C500A"/>
    <w:rsid w:val="000C6011"/>
    <w:rsid w:val="000D09F7"/>
    <w:rsid w:val="000D2C54"/>
    <w:rsid w:val="000D422D"/>
    <w:rsid w:val="000D4275"/>
    <w:rsid w:val="000D77B1"/>
    <w:rsid w:val="000E0932"/>
    <w:rsid w:val="000E1595"/>
    <w:rsid w:val="000E28AE"/>
    <w:rsid w:val="000E2D0B"/>
    <w:rsid w:val="000E40AD"/>
    <w:rsid w:val="000E4E61"/>
    <w:rsid w:val="000E4FF0"/>
    <w:rsid w:val="000E6615"/>
    <w:rsid w:val="000E7706"/>
    <w:rsid w:val="000F03A7"/>
    <w:rsid w:val="000F23ED"/>
    <w:rsid w:val="000F25B6"/>
    <w:rsid w:val="000F44E4"/>
    <w:rsid w:val="00101EBF"/>
    <w:rsid w:val="001020E6"/>
    <w:rsid w:val="00102682"/>
    <w:rsid w:val="00104086"/>
    <w:rsid w:val="001049EE"/>
    <w:rsid w:val="00104B55"/>
    <w:rsid w:val="00106123"/>
    <w:rsid w:val="00106451"/>
    <w:rsid w:val="00106A4C"/>
    <w:rsid w:val="00107465"/>
    <w:rsid w:val="001100E6"/>
    <w:rsid w:val="00110B1D"/>
    <w:rsid w:val="001132D6"/>
    <w:rsid w:val="00114EAC"/>
    <w:rsid w:val="00121B87"/>
    <w:rsid w:val="0012210E"/>
    <w:rsid w:val="0012317F"/>
    <w:rsid w:val="001245E6"/>
    <w:rsid w:val="00126F0D"/>
    <w:rsid w:val="00127974"/>
    <w:rsid w:val="00131D29"/>
    <w:rsid w:val="00133349"/>
    <w:rsid w:val="001350E0"/>
    <w:rsid w:val="00140512"/>
    <w:rsid w:val="00140646"/>
    <w:rsid w:val="00140FF4"/>
    <w:rsid w:val="001448D5"/>
    <w:rsid w:val="001456A7"/>
    <w:rsid w:val="0015036E"/>
    <w:rsid w:val="00151BC8"/>
    <w:rsid w:val="00152BE1"/>
    <w:rsid w:val="00154288"/>
    <w:rsid w:val="00154B9C"/>
    <w:rsid w:val="00155086"/>
    <w:rsid w:val="00155553"/>
    <w:rsid w:val="00155915"/>
    <w:rsid w:val="00156EE8"/>
    <w:rsid w:val="001573F6"/>
    <w:rsid w:val="00160F77"/>
    <w:rsid w:val="00162D75"/>
    <w:rsid w:val="0016314C"/>
    <w:rsid w:val="00163E42"/>
    <w:rsid w:val="001663B4"/>
    <w:rsid w:val="00166EBE"/>
    <w:rsid w:val="00167129"/>
    <w:rsid w:val="00170ECB"/>
    <w:rsid w:val="0017184B"/>
    <w:rsid w:val="00172A27"/>
    <w:rsid w:val="0017388D"/>
    <w:rsid w:val="00174458"/>
    <w:rsid w:val="00174E08"/>
    <w:rsid w:val="00176992"/>
    <w:rsid w:val="001778CC"/>
    <w:rsid w:val="001779DB"/>
    <w:rsid w:val="001800DC"/>
    <w:rsid w:val="00180461"/>
    <w:rsid w:val="00181E51"/>
    <w:rsid w:val="0018215B"/>
    <w:rsid w:val="00182A6F"/>
    <w:rsid w:val="00182D23"/>
    <w:rsid w:val="00185789"/>
    <w:rsid w:val="00185998"/>
    <w:rsid w:val="00186307"/>
    <w:rsid w:val="00187CB4"/>
    <w:rsid w:val="00190BD8"/>
    <w:rsid w:val="00191F92"/>
    <w:rsid w:val="0019282F"/>
    <w:rsid w:val="00192E4B"/>
    <w:rsid w:val="001938D2"/>
    <w:rsid w:val="00193A51"/>
    <w:rsid w:val="00194A62"/>
    <w:rsid w:val="00196E5B"/>
    <w:rsid w:val="00197EF8"/>
    <w:rsid w:val="001A047A"/>
    <w:rsid w:val="001A2313"/>
    <w:rsid w:val="001A4294"/>
    <w:rsid w:val="001A5FFC"/>
    <w:rsid w:val="001B31D9"/>
    <w:rsid w:val="001B5E46"/>
    <w:rsid w:val="001C0566"/>
    <w:rsid w:val="001C1913"/>
    <w:rsid w:val="001D24E3"/>
    <w:rsid w:val="001D3A60"/>
    <w:rsid w:val="001D5BE3"/>
    <w:rsid w:val="001D6E30"/>
    <w:rsid w:val="001D7968"/>
    <w:rsid w:val="001D7AE7"/>
    <w:rsid w:val="001D7C22"/>
    <w:rsid w:val="001E0FC1"/>
    <w:rsid w:val="001E2471"/>
    <w:rsid w:val="001E2C4A"/>
    <w:rsid w:val="001E2E64"/>
    <w:rsid w:val="001E539E"/>
    <w:rsid w:val="001E5689"/>
    <w:rsid w:val="001E631A"/>
    <w:rsid w:val="001F01D5"/>
    <w:rsid w:val="001F2549"/>
    <w:rsid w:val="001F3BEE"/>
    <w:rsid w:val="001F4E4D"/>
    <w:rsid w:val="001F5909"/>
    <w:rsid w:val="001F5CF9"/>
    <w:rsid w:val="001F621F"/>
    <w:rsid w:val="00200E0A"/>
    <w:rsid w:val="00202E8F"/>
    <w:rsid w:val="002043B8"/>
    <w:rsid w:val="00204E5A"/>
    <w:rsid w:val="00205B7A"/>
    <w:rsid w:val="00206B8E"/>
    <w:rsid w:val="002070FC"/>
    <w:rsid w:val="00211DAA"/>
    <w:rsid w:val="002123C1"/>
    <w:rsid w:val="00213457"/>
    <w:rsid w:val="00214882"/>
    <w:rsid w:val="00215479"/>
    <w:rsid w:val="002156F2"/>
    <w:rsid w:val="0021585B"/>
    <w:rsid w:val="0022061D"/>
    <w:rsid w:val="00220A28"/>
    <w:rsid w:val="00225B5F"/>
    <w:rsid w:val="002279DC"/>
    <w:rsid w:val="00232062"/>
    <w:rsid w:val="00232D33"/>
    <w:rsid w:val="00233223"/>
    <w:rsid w:val="002349F4"/>
    <w:rsid w:val="00235158"/>
    <w:rsid w:val="00236215"/>
    <w:rsid w:val="00236426"/>
    <w:rsid w:val="00237AB7"/>
    <w:rsid w:val="00240F7A"/>
    <w:rsid w:val="00242919"/>
    <w:rsid w:val="00243552"/>
    <w:rsid w:val="00243AC1"/>
    <w:rsid w:val="00243FB6"/>
    <w:rsid w:val="00245BCE"/>
    <w:rsid w:val="002468BF"/>
    <w:rsid w:val="00246BD1"/>
    <w:rsid w:val="0024703C"/>
    <w:rsid w:val="002471FC"/>
    <w:rsid w:val="00247497"/>
    <w:rsid w:val="002474FE"/>
    <w:rsid w:val="0025072A"/>
    <w:rsid w:val="00250A02"/>
    <w:rsid w:val="002522B2"/>
    <w:rsid w:val="00253CD1"/>
    <w:rsid w:val="00254796"/>
    <w:rsid w:val="002604A4"/>
    <w:rsid w:val="00262366"/>
    <w:rsid w:val="0026383D"/>
    <w:rsid w:val="00265239"/>
    <w:rsid w:val="002664D2"/>
    <w:rsid w:val="002702F8"/>
    <w:rsid w:val="002708A0"/>
    <w:rsid w:val="00271440"/>
    <w:rsid w:val="0027169E"/>
    <w:rsid w:val="00271BEE"/>
    <w:rsid w:val="0027205B"/>
    <w:rsid w:val="00272A45"/>
    <w:rsid w:val="00273DBC"/>
    <w:rsid w:val="0027452A"/>
    <w:rsid w:val="00281009"/>
    <w:rsid w:val="00281F9C"/>
    <w:rsid w:val="002822FE"/>
    <w:rsid w:val="00292171"/>
    <w:rsid w:val="00294E18"/>
    <w:rsid w:val="0029640E"/>
    <w:rsid w:val="002A2134"/>
    <w:rsid w:val="002A44E1"/>
    <w:rsid w:val="002B0260"/>
    <w:rsid w:val="002B0E07"/>
    <w:rsid w:val="002B139A"/>
    <w:rsid w:val="002B1DFC"/>
    <w:rsid w:val="002B3241"/>
    <w:rsid w:val="002B46EA"/>
    <w:rsid w:val="002B5925"/>
    <w:rsid w:val="002B6E64"/>
    <w:rsid w:val="002B75C9"/>
    <w:rsid w:val="002B778B"/>
    <w:rsid w:val="002C0A1B"/>
    <w:rsid w:val="002C2386"/>
    <w:rsid w:val="002C2D4D"/>
    <w:rsid w:val="002C42C2"/>
    <w:rsid w:val="002C42E7"/>
    <w:rsid w:val="002C7B4E"/>
    <w:rsid w:val="002D3B96"/>
    <w:rsid w:val="002D56A5"/>
    <w:rsid w:val="002D5976"/>
    <w:rsid w:val="002E17F4"/>
    <w:rsid w:val="002E195A"/>
    <w:rsid w:val="002E5631"/>
    <w:rsid w:val="002E6B62"/>
    <w:rsid w:val="002E6E2A"/>
    <w:rsid w:val="002F0900"/>
    <w:rsid w:val="002F0F0C"/>
    <w:rsid w:val="002F11A0"/>
    <w:rsid w:val="002F1282"/>
    <w:rsid w:val="002F1F23"/>
    <w:rsid w:val="002F2CD4"/>
    <w:rsid w:val="002F40C6"/>
    <w:rsid w:val="002F5C0E"/>
    <w:rsid w:val="002F7D8A"/>
    <w:rsid w:val="003017AA"/>
    <w:rsid w:val="003026F9"/>
    <w:rsid w:val="00303574"/>
    <w:rsid w:val="00305301"/>
    <w:rsid w:val="00311EE0"/>
    <w:rsid w:val="0031291B"/>
    <w:rsid w:val="00314151"/>
    <w:rsid w:val="003143F8"/>
    <w:rsid w:val="00322815"/>
    <w:rsid w:val="00326D7F"/>
    <w:rsid w:val="00330969"/>
    <w:rsid w:val="00331262"/>
    <w:rsid w:val="00332D6F"/>
    <w:rsid w:val="0033345A"/>
    <w:rsid w:val="00335256"/>
    <w:rsid w:val="003352B3"/>
    <w:rsid w:val="00335920"/>
    <w:rsid w:val="00337C13"/>
    <w:rsid w:val="00342842"/>
    <w:rsid w:val="00347348"/>
    <w:rsid w:val="00350CBE"/>
    <w:rsid w:val="0035113A"/>
    <w:rsid w:val="0035334C"/>
    <w:rsid w:val="00355667"/>
    <w:rsid w:val="00356720"/>
    <w:rsid w:val="00356C6A"/>
    <w:rsid w:val="0036239F"/>
    <w:rsid w:val="00362D10"/>
    <w:rsid w:val="003639C2"/>
    <w:rsid w:val="003648C3"/>
    <w:rsid w:val="003665EC"/>
    <w:rsid w:val="0036684C"/>
    <w:rsid w:val="0036749B"/>
    <w:rsid w:val="00371B49"/>
    <w:rsid w:val="00373097"/>
    <w:rsid w:val="00374362"/>
    <w:rsid w:val="0037616F"/>
    <w:rsid w:val="003772BB"/>
    <w:rsid w:val="003773B2"/>
    <w:rsid w:val="00381FDD"/>
    <w:rsid w:val="00384457"/>
    <w:rsid w:val="00385313"/>
    <w:rsid w:val="0038747C"/>
    <w:rsid w:val="003875A8"/>
    <w:rsid w:val="003905FB"/>
    <w:rsid w:val="00390847"/>
    <w:rsid w:val="003920D7"/>
    <w:rsid w:val="00392A93"/>
    <w:rsid w:val="00392B52"/>
    <w:rsid w:val="00392FF7"/>
    <w:rsid w:val="003934DF"/>
    <w:rsid w:val="003948BB"/>
    <w:rsid w:val="00395048"/>
    <w:rsid w:val="003975E8"/>
    <w:rsid w:val="003A0904"/>
    <w:rsid w:val="003A148A"/>
    <w:rsid w:val="003A2C32"/>
    <w:rsid w:val="003A61F5"/>
    <w:rsid w:val="003A71B3"/>
    <w:rsid w:val="003B0435"/>
    <w:rsid w:val="003B1197"/>
    <w:rsid w:val="003B12FE"/>
    <w:rsid w:val="003B2771"/>
    <w:rsid w:val="003B49FF"/>
    <w:rsid w:val="003C0747"/>
    <w:rsid w:val="003C20A3"/>
    <w:rsid w:val="003C33C8"/>
    <w:rsid w:val="003C36FE"/>
    <w:rsid w:val="003C506A"/>
    <w:rsid w:val="003C5181"/>
    <w:rsid w:val="003C54DF"/>
    <w:rsid w:val="003C58A4"/>
    <w:rsid w:val="003C6057"/>
    <w:rsid w:val="003C6C79"/>
    <w:rsid w:val="003C6EF1"/>
    <w:rsid w:val="003C6FAF"/>
    <w:rsid w:val="003D1167"/>
    <w:rsid w:val="003D259C"/>
    <w:rsid w:val="003D403C"/>
    <w:rsid w:val="003D43A4"/>
    <w:rsid w:val="003D68BB"/>
    <w:rsid w:val="003D7370"/>
    <w:rsid w:val="003D7C96"/>
    <w:rsid w:val="003E3865"/>
    <w:rsid w:val="003E398C"/>
    <w:rsid w:val="003E482A"/>
    <w:rsid w:val="003E502B"/>
    <w:rsid w:val="003F0D42"/>
    <w:rsid w:val="003F38F2"/>
    <w:rsid w:val="003F3A16"/>
    <w:rsid w:val="003F481A"/>
    <w:rsid w:val="003F7144"/>
    <w:rsid w:val="00400B10"/>
    <w:rsid w:val="00400DC1"/>
    <w:rsid w:val="00402601"/>
    <w:rsid w:val="00404A7C"/>
    <w:rsid w:val="00405D7F"/>
    <w:rsid w:val="004072FC"/>
    <w:rsid w:val="0041003F"/>
    <w:rsid w:val="0041639A"/>
    <w:rsid w:val="004167C8"/>
    <w:rsid w:val="00417268"/>
    <w:rsid w:val="0042339C"/>
    <w:rsid w:val="00426240"/>
    <w:rsid w:val="004262F8"/>
    <w:rsid w:val="00426A3F"/>
    <w:rsid w:val="004314EC"/>
    <w:rsid w:val="0043183D"/>
    <w:rsid w:val="00433A76"/>
    <w:rsid w:val="00435D63"/>
    <w:rsid w:val="00436307"/>
    <w:rsid w:val="00440291"/>
    <w:rsid w:val="00440A88"/>
    <w:rsid w:val="00441698"/>
    <w:rsid w:val="00441DFC"/>
    <w:rsid w:val="004424B8"/>
    <w:rsid w:val="0044294E"/>
    <w:rsid w:val="00442AB0"/>
    <w:rsid w:val="004458A9"/>
    <w:rsid w:val="00446353"/>
    <w:rsid w:val="00447F96"/>
    <w:rsid w:val="00450187"/>
    <w:rsid w:val="00453048"/>
    <w:rsid w:val="00453A43"/>
    <w:rsid w:val="00453C30"/>
    <w:rsid w:val="00454E10"/>
    <w:rsid w:val="00455293"/>
    <w:rsid w:val="00455D23"/>
    <w:rsid w:val="00455F04"/>
    <w:rsid w:val="00457562"/>
    <w:rsid w:val="004600C9"/>
    <w:rsid w:val="00461534"/>
    <w:rsid w:val="004617EA"/>
    <w:rsid w:val="004627DE"/>
    <w:rsid w:val="00462D3B"/>
    <w:rsid w:val="0046369B"/>
    <w:rsid w:val="00463D14"/>
    <w:rsid w:val="00465A3E"/>
    <w:rsid w:val="00466AD1"/>
    <w:rsid w:val="00471FEC"/>
    <w:rsid w:val="004729FD"/>
    <w:rsid w:val="004734EF"/>
    <w:rsid w:val="00473F09"/>
    <w:rsid w:val="0047718B"/>
    <w:rsid w:val="00480FB9"/>
    <w:rsid w:val="00483FF4"/>
    <w:rsid w:val="00490BDD"/>
    <w:rsid w:val="00493108"/>
    <w:rsid w:val="00493DB4"/>
    <w:rsid w:val="00495A41"/>
    <w:rsid w:val="0049605B"/>
    <w:rsid w:val="00496F62"/>
    <w:rsid w:val="004A0CAB"/>
    <w:rsid w:val="004A1147"/>
    <w:rsid w:val="004A2BAF"/>
    <w:rsid w:val="004A5F36"/>
    <w:rsid w:val="004A6263"/>
    <w:rsid w:val="004A6418"/>
    <w:rsid w:val="004B0232"/>
    <w:rsid w:val="004B030E"/>
    <w:rsid w:val="004B3D80"/>
    <w:rsid w:val="004B402B"/>
    <w:rsid w:val="004B6618"/>
    <w:rsid w:val="004B68B0"/>
    <w:rsid w:val="004C03EE"/>
    <w:rsid w:val="004C08B9"/>
    <w:rsid w:val="004C16D0"/>
    <w:rsid w:val="004C20D8"/>
    <w:rsid w:val="004C21B2"/>
    <w:rsid w:val="004C2796"/>
    <w:rsid w:val="004C2CBC"/>
    <w:rsid w:val="004C2EBF"/>
    <w:rsid w:val="004C6373"/>
    <w:rsid w:val="004C6FBB"/>
    <w:rsid w:val="004C795A"/>
    <w:rsid w:val="004D0C64"/>
    <w:rsid w:val="004D2238"/>
    <w:rsid w:val="004D3A15"/>
    <w:rsid w:val="004D54DF"/>
    <w:rsid w:val="004D54F2"/>
    <w:rsid w:val="004D5A0E"/>
    <w:rsid w:val="004D5FFB"/>
    <w:rsid w:val="004D7095"/>
    <w:rsid w:val="004E6242"/>
    <w:rsid w:val="004E686D"/>
    <w:rsid w:val="004E797F"/>
    <w:rsid w:val="004F0407"/>
    <w:rsid w:val="004F0C3B"/>
    <w:rsid w:val="004F4A0F"/>
    <w:rsid w:val="004F72B6"/>
    <w:rsid w:val="005021F0"/>
    <w:rsid w:val="00502405"/>
    <w:rsid w:val="0050259B"/>
    <w:rsid w:val="00502CFD"/>
    <w:rsid w:val="00502F0B"/>
    <w:rsid w:val="005040C2"/>
    <w:rsid w:val="0051004F"/>
    <w:rsid w:val="00512634"/>
    <w:rsid w:val="00512635"/>
    <w:rsid w:val="00512ADC"/>
    <w:rsid w:val="00516492"/>
    <w:rsid w:val="00520AFB"/>
    <w:rsid w:val="005211EF"/>
    <w:rsid w:val="005221AE"/>
    <w:rsid w:val="00522556"/>
    <w:rsid w:val="00526849"/>
    <w:rsid w:val="0052742D"/>
    <w:rsid w:val="00527628"/>
    <w:rsid w:val="0053094A"/>
    <w:rsid w:val="00530BA3"/>
    <w:rsid w:val="00532008"/>
    <w:rsid w:val="00533748"/>
    <w:rsid w:val="005340B8"/>
    <w:rsid w:val="00534402"/>
    <w:rsid w:val="00537521"/>
    <w:rsid w:val="00537691"/>
    <w:rsid w:val="005414A4"/>
    <w:rsid w:val="0054237C"/>
    <w:rsid w:val="00543229"/>
    <w:rsid w:val="00543F98"/>
    <w:rsid w:val="00544714"/>
    <w:rsid w:val="00545515"/>
    <w:rsid w:val="00550371"/>
    <w:rsid w:val="005506CB"/>
    <w:rsid w:val="0055193B"/>
    <w:rsid w:val="0055492F"/>
    <w:rsid w:val="0055635E"/>
    <w:rsid w:val="0055698F"/>
    <w:rsid w:val="0055743B"/>
    <w:rsid w:val="005613B9"/>
    <w:rsid w:val="0056168E"/>
    <w:rsid w:val="00562114"/>
    <w:rsid w:val="005624D1"/>
    <w:rsid w:val="005632F4"/>
    <w:rsid w:val="00570A32"/>
    <w:rsid w:val="00570A5B"/>
    <w:rsid w:val="005713CD"/>
    <w:rsid w:val="00571A9B"/>
    <w:rsid w:val="0057307D"/>
    <w:rsid w:val="00574203"/>
    <w:rsid w:val="00574B9F"/>
    <w:rsid w:val="005754EB"/>
    <w:rsid w:val="00575A67"/>
    <w:rsid w:val="00575D13"/>
    <w:rsid w:val="005775E4"/>
    <w:rsid w:val="00580E9B"/>
    <w:rsid w:val="005824C2"/>
    <w:rsid w:val="0058364E"/>
    <w:rsid w:val="00584BB8"/>
    <w:rsid w:val="00585272"/>
    <w:rsid w:val="00585748"/>
    <w:rsid w:val="00585BB0"/>
    <w:rsid w:val="00586040"/>
    <w:rsid w:val="00586A6E"/>
    <w:rsid w:val="005937EA"/>
    <w:rsid w:val="00593C5C"/>
    <w:rsid w:val="00594A90"/>
    <w:rsid w:val="0059784B"/>
    <w:rsid w:val="005A5877"/>
    <w:rsid w:val="005A5A87"/>
    <w:rsid w:val="005A651C"/>
    <w:rsid w:val="005A6745"/>
    <w:rsid w:val="005A78B4"/>
    <w:rsid w:val="005B1630"/>
    <w:rsid w:val="005B3EB3"/>
    <w:rsid w:val="005B642C"/>
    <w:rsid w:val="005C13E8"/>
    <w:rsid w:val="005C1C2D"/>
    <w:rsid w:val="005C2FDA"/>
    <w:rsid w:val="005C3F90"/>
    <w:rsid w:val="005C56EC"/>
    <w:rsid w:val="005C67C5"/>
    <w:rsid w:val="005C72A8"/>
    <w:rsid w:val="005D440F"/>
    <w:rsid w:val="005D5DDE"/>
    <w:rsid w:val="005D6A04"/>
    <w:rsid w:val="005E3F5E"/>
    <w:rsid w:val="005F0911"/>
    <w:rsid w:val="005F09F6"/>
    <w:rsid w:val="005F17A4"/>
    <w:rsid w:val="005F1FB6"/>
    <w:rsid w:val="005F421B"/>
    <w:rsid w:val="005F47B8"/>
    <w:rsid w:val="005F4B40"/>
    <w:rsid w:val="005F616F"/>
    <w:rsid w:val="00604098"/>
    <w:rsid w:val="0060421D"/>
    <w:rsid w:val="00605087"/>
    <w:rsid w:val="00611355"/>
    <w:rsid w:val="00611B6C"/>
    <w:rsid w:val="00613D7E"/>
    <w:rsid w:val="00615AA0"/>
    <w:rsid w:val="00617A7B"/>
    <w:rsid w:val="00620C0A"/>
    <w:rsid w:val="0062138F"/>
    <w:rsid w:val="00622328"/>
    <w:rsid w:val="0062294A"/>
    <w:rsid w:val="0062379B"/>
    <w:rsid w:val="00623E86"/>
    <w:rsid w:val="00625511"/>
    <w:rsid w:val="006263C0"/>
    <w:rsid w:val="00633916"/>
    <w:rsid w:val="00634C73"/>
    <w:rsid w:val="006360C0"/>
    <w:rsid w:val="00636FA6"/>
    <w:rsid w:val="00637B51"/>
    <w:rsid w:val="0064128B"/>
    <w:rsid w:val="00643F96"/>
    <w:rsid w:val="00646FC0"/>
    <w:rsid w:val="00650A37"/>
    <w:rsid w:val="0065334C"/>
    <w:rsid w:val="00653444"/>
    <w:rsid w:val="00653ED2"/>
    <w:rsid w:val="0065416A"/>
    <w:rsid w:val="006546CE"/>
    <w:rsid w:val="00654BD2"/>
    <w:rsid w:val="00656366"/>
    <w:rsid w:val="00656B7F"/>
    <w:rsid w:val="00657372"/>
    <w:rsid w:val="00662E96"/>
    <w:rsid w:val="00663063"/>
    <w:rsid w:val="006635EB"/>
    <w:rsid w:val="0066786E"/>
    <w:rsid w:val="00673342"/>
    <w:rsid w:val="00673343"/>
    <w:rsid w:val="00673BC9"/>
    <w:rsid w:val="00675194"/>
    <w:rsid w:val="006754AD"/>
    <w:rsid w:val="006762BA"/>
    <w:rsid w:val="00682C0C"/>
    <w:rsid w:val="00683465"/>
    <w:rsid w:val="0068408F"/>
    <w:rsid w:val="006851E7"/>
    <w:rsid w:val="006876D8"/>
    <w:rsid w:val="00692B93"/>
    <w:rsid w:val="00693995"/>
    <w:rsid w:val="006941B3"/>
    <w:rsid w:val="00695919"/>
    <w:rsid w:val="0069598D"/>
    <w:rsid w:val="00696796"/>
    <w:rsid w:val="006971DB"/>
    <w:rsid w:val="00697DA5"/>
    <w:rsid w:val="00697ED0"/>
    <w:rsid w:val="006A0112"/>
    <w:rsid w:val="006A0B8A"/>
    <w:rsid w:val="006A2850"/>
    <w:rsid w:val="006A2F73"/>
    <w:rsid w:val="006A424B"/>
    <w:rsid w:val="006A45AC"/>
    <w:rsid w:val="006A5F57"/>
    <w:rsid w:val="006B0390"/>
    <w:rsid w:val="006B1CBB"/>
    <w:rsid w:val="006B2615"/>
    <w:rsid w:val="006B4265"/>
    <w:rsid w:val="006B60C9"/>
    <w:rsid w:val="006C2BDF"/>
    <w:rsid w:val="006C3869"/>
    <w:rsid w:val="006C7558"/>
    <w:rsid w:val="006C7DD5"/>
    <w:rsid w:val="006D00AC"/>
    <w:rsid w:val="006D097F"/>
    <w:rsid w:val="006D1ECA"/>
    <w:rsid w:val="006D286A"/>
    <w:rsid w:val="006D2C2D"/>
    <w:rsid w:val="006D3C1F"/>
    <w:rsid w:val="006D43B8"/>
    <w:rsid w:val="006D5D76"/>
    <w:rsid w:val="006E0750"/>
    <w:rsid w:val="006E09E2"/>
    <w:rsid w:val="006E344C"/>
    <w:rsid w:val="006E50F1"/>
    <w:rsid w:val="006E5E12"/>
    <w:rsid w:val="006E7000"/>
    <w:rsid w:val="006F1B13"/>
    <w:rsid w:val="006F4317"/>
    <w:rsid w:val="006F656C"/>
    <w:rsid w:val="006F6E9C"/>
    <w:rsid w:val="006F70C7"/>
    <w:rsid w:val="006F7AD8"/>
    <w:rsid w:val="00700AFF"/>
    <w:rsid w:val="0070107B"/>
    <w:rsid w:val="007045C7"/>
    <w:rsid w:val="00704DB4"/>
    <w:rsid w:val="0070744B"/>
    <w:rsid w:val="007078DF"/>
    <w:rsid w:val="00707FB6"/>
    <w:rsid w:val="00710160"/>
    <w:rsid w:val="0071076A"/>
    <w:rsid w:val="00710AA1"/>
    <w:rsid w:val="00711BAA"/>
    <w:rsid w:val="00713C34"/>
    <w:rsid w:val="0071602B"/>
    <w:rsid w:val="0071666F"/>
    <w:rsid w:val="00716FE5"/>
    <w:rsid w:val="007229EA"/>
    <w:rsid w:val="00726F93"/>
    <w:rsid w:val="00727395"/>
    <w:rsid w:val="007275D2"/>
    <w:rsid w:val="00727BDC"/>
    <w:rsid w:val="00730E59"/>
    <w:rsid w:val="00731342"/>
    <w:rsid w:val="007325BB"/>
    <w:rsid w:val="0073278F"/>
    <w:rsid w:val="00733824"/>
    <w:rsid w:val="00733D57"/>
    <w:rsid w:val="00735896"/>
    <w:rsid w:val="00735FFD"/>
    <w:rsid w:val="00737F2E"/>
    <w:rsid w:val="007413E7"/>
    <w:rsid w:val="00741572"/>
    <w:rsid w:val="00742416"/>
    <w:rsid w:val="00743059"/>
    <w:rsid w:val="00746F2A"/>
    <w:rsid w:val="00750903"/>
    <w:rsid w:val="00753B8F"/>
    <w:rsid w:val="00754A8A"/>
    <w:rsid w:val="00756DCE"/>
    <w:rsid w:val="00757D17"/>
    <w:rsid w:val="00760500"/>
    <w:rsid w:val="00760B41"/>
    <w:rsid w:val="007637FC"/>
    <w:rsid w:val="00763FE5"/>
    <w:rsid w:val="00764AAD"/>
    <w:rsid w:val="00765291"/>
    <w:rsid w:val="0076592A"/>
    <w:rsid w:val="007672BF"/>
    <w:rsid w:val="00770DEA"/>
    <w:rsid w:val="00771394"/>
    <w:rsid w:val="007715BC"/>
    <w:rsid w:val="00771667"/>
    <w:rsid w:val="00772FE4"/>
    <w:rsid w:val="007738A5"/>
    <w:rsid w:val="00774434"/>
    <w:rsid w:val="00775BE7"/>
    <w:rsid w:val="00777433"/>
    <w:rsid w:val="007778F6"/>
    <w:rsid w:val="00780589"/>
    <w:rsid w:val="007820FD"/>
    <w:rsid w:val="0078358C"/>
    <w:rsid w:val="0078385C"/>
    <w:rsid w:val="007841F8"/>
    <w:rsid w:val="00785D42"/>
    <w:rsid w:val="007864C9"/>
    <w:rsid w:val="007925E0"/>
    <w:rsid w:val="007926B5"/>
    <w:rsid w:val="00792D6F"/>
    <w:rsid w:val="00793C3B"/>
    <w:rsid w:val="00795BB8"/>
    <w:rsid w:val="00797514"/>
    <w:rsid w:val="007A063B"/>
    <w:rsid w:val="007A0CFE"/>
    <w:rsid w:val="007A44D6"/>
    <w:rsid w:val="007A50A5"/>
    <w:rsid w:val="007A5E88"/>
    <w:rsid w:val="007A6185"/>
    <w:rsid w:val="007A65C5"/>
    <w:rsid w:val="007A7ADE"/>
    <w:rsid w:val="007B0170"/>
    <w:rsid w:val="007B138A"/>
    <w:rsid w:val="007B1D61"/>
    <w:rsid w:val="007B2856"/>
    <w:rsid w:val="007B3666"/>
    <w:rsid w:val="007B4EF3"/>
    <w:rsid w:val="007B513B"/>
    <w:rsid w:val="007B5CF6"/>
    <w:rsid w:val="007B66AB"/>
    <w:rsid w:val="007B6C33"/>
    <w:rsid w:val="007B7ECA"/>
    <w:rsid w:val="007C022B"/>
    <w:rsid w:val="007C2FBA"/>
    <w:rsid w:val="007C31D5"/>
    <w:rsid w:val="007C694B"/>
    <w:rsid w:val="007C6B2B"/>
    <w:rsid w:val="007C6B3E"/>
    <w:rsid w:val="007C6E3A"/>
    <w:rsid w:val="007C758B"/>
    <w:rsid w:val="007D34F0"/>
    <w:rsid w:val="007D478F"/>
    <w:rsid w:val="007D4C27"/>
    <w:rsid w:val="007D5DC0"/>
    <w:rsid w:val="007D6101"/>
    <w:rsid w:val="007D6C03"/>
    <w:rsid w:val="007E0EF7"/>
    <w:rsid w:val="007E14FB"/>
    <w:rsid w:val="007E2C8F"/>
    <w:rsid w:val="007E342C"/>
    <w:rsid w:val="007E4F63"/>
    <w:rsid w:val="007E52CA"/>
    <w:rsid w:val="007E574F"/>
    <w:rsid w:val="007E5AA9"/>
    <w:rsid w:val="007E627F"/>
    <w:rsid w:val="007E7CAF"/>
    <w:rsid w:val="007F1849"/>
    <w:rsid w:val="007F1F03"/>
    <w:rsid w:val="007F5A63"/>
    <w:rsid w:val="007F6633"/>
    <w:rsid w:val="00803E66"/>
    <w:rsid w:val="008044E1"/>
    <w:rsid w:val="00805544"/>
    <w:rsid w:val="008102F8"/>
    <w:rsid w:val="00810490"/>
    <w:rsid w:val="0081103A"/>
    <w:rsid w:val="00812045"/>
    <w:rsid w:val="00814935"/>
    <w:rsid w:val="00815174"/>
    <w:rsid w:val="008218A3"/>
    <w:rsid w:val="00823E98"/>
    <w:rsid w:val="00826D5F"/>
    <w:rsid w:val="00827935"/>
    <w:rsid w:val="008312B1"/>
    <w:rsid w:val="008320E5"/>
    <w:rsid w:val="0083381C"/>
    <w:rsid w:val="00833BE9"/>
    <w:rsid w:val="00833C48"/>
    <w:rsid w:val="008345A5"/>
    <w:rsid w:val="008409F7"/>
    <w:rsid w:val="00842BFE"/>
    <w:rsid w:val="00842C3B"/>
    <w:rsid w:val="008430C6"/>
    <w:rsid w:val="00843E89"/>
    <w:rsid w:val="0084509F"/>
    <w:rsid w:val="008458E7"/>
    <w:rsid w:val="00846E1E"/>
    <w:rsid w:val="008473ED"/>
    <w:rsid w:val="0084785A"/>
    <w:rsid w:val="00847864"/>
    <w:rsid w:val="00847AF4"/>
    <w:rsid w:val="008521BD"/>
    <w:rsid w:val="00852B9E"/>
    <w:rsid w:val="00855795"/>
    <w:rsid w:val="00857D58"/>
    <w:rsid w:val="0086245A"/>
    <w:rsid w:val="00863CC5"/>
    <w:rsid w:val="008640A9"/>
    <w:rsid w:val="00865CBF"/>
    <w:rsid w:val="00866EE3"/>
    <w:rsid w:val="008679A1"/>
    <w:rsid w:val="00870CAB"/>
    <w:rsid w:val="008734CE"/>
    <w:rsid w:val="00874C49"/>
    <w:rsid w:val="00874EEE"/>
    <w:rsid w:val="00875B58"/>
    <w:rsid w:val="008826FE"/>
    <w:rsid w:val="00882E38"/>
    <w:rsid w:val="00884735"/>
    <w:rsid w:val="00885872"/>
    <w:rsid w:val="00885C36"/>
    <w:rsid w:val="00891CFA"/>
    <w:rsid w:val="008920F4"/>
    <w:rsid w:val="008923C0"/>
    <w:rsid w:val="008942B1"/>
    <w:rsid w:val="0089788C"/>
    <w:rsid w:val="008A340B"/>
    <w:rsid w:val="008A34BD"/>
    <w:rsid w:val="008A7C0C"/>
    <w:rsid w:val="008B0B84"/>
    <w:rsid w:val="008B0F03"/>
    <w:rsid w:val="008B237D"/>
    <w:rsid w:val="008B2BE9"/>
    <w:rsid w:val="008B51F7"/>
    <w:rsid w:val="008B5981"/>
    <w:rsid w:val="008B5DD0"/>
    <w:rsid w:val="008B7CCF"/>
    <w:rsid w:val="008C17E5"/>
    <w:rsid w:val="008C1D67"/>
    <w:rsid w:val="008C3C7C"/>
    <w:rsid w:val="008C5B7C"/>
    <w:rsid w:val="008C6383"/>
    <w:rsid w:val="008C65C3"/>
    <w:rsid w:val="008C76AC"/>
    <w:rsid w:val="008C7CE6"/>
    <w:rsid w:val="008C7F36"/>
    <w:rsid w:val="008D0FCB"/>
    <w:rsid w:val="008D1A4E"/>
    <w:rsid w:val="008D440C"/>
    <w:rsid w:val="008D4B3A"/>
    <w:rsid w:val="008D5417"/>
    <w:rsid w:val="008D7B0E"/>
    <w:rsid w:val="008E04A5"/>
    <w:rsid w:val="008E5E9C"/>
    <w:rsid w:val="008E7022"/>
    <w:rsid w:val="008E77D6"/>
    <w:rsid w:val="008F0404"/>
    <w:rsid w:val="008F2574"/>
    <w:rsid w:val="008F3AF3"/>
    <w:rsid w:val="008F3E23"/>
    <w:rsid w:val="008F40FA"/>
    <w:rsid w:val="008F633A"/>
    <w:rsid w:val="008F7063"/>
    <w:rsid w:val="00904F2E"/>
    <w:rsid w:val="00905ED0"/>
    <w:rsid w:val="009068A4"/>
    <w:rsid w:val="009069EE"/>
    <w:rsid w:val="00910A74"/>
    <w:rsid w:val="00911B5F"/>
    <w:rsid w:val="00911DA7"/>
    <w:rsid w:val="00912A99"/>
    <w:rsid w:val="00912F8C"/>
    <w:rsid w:val="00916590"/>
    <w:rsid w:val="00916CC5"/>
    <w:rsid w:val="00920C70"/>
    <w:rsid w:val="009212DC"/>
    <w:rsid w:val="00921321"/>
    <w:rsid w:val="00921519"/>
    <w:rsid w:val="009234C4"/>
    <w:rsid w:val="00924B53"/>
    <w:rsid w:val="00927D1A"/>
    <w:rsid w:val="00930B8A"/>
    <w:rsid w:val="00931E1B"/>
    <w:rsid w:val="0093208B"/>
    <w:rsid w:val="00933029"/>
    <w:rsid w:val="00934BE7"/>
    <w:rsid w:val="00935270"/>
    <w:rsid w:val="009357AC"/>
    <w:rsid w:val="0093632E"/>
    <w:rsid w:val="009367F0"/>
    <w:rsid w:val="00937878"/>
    <w:rsid w:val="009409FF"/>
    <w:rsid w:val="009423B3"/>
    <w:rsid w:val="0094394A"/>
    <w:rsid w:val="00943E4A"/>
    <w:rsid w:val="00944886"/>
    <w:rsid w:val="009455E7"/>
    <w:rsid w:val="00946842"/>
    <w:rsid w:val="009468F4"/>
    <w:rsid w:val="00946A40"/>
    <w:rsid w:val="00951066"/>
    <w:rsid w:val="00955E16"/>
    <w:rsid w:val="00957DB3"/>
    <w:rsid w:val="00960C0F"/>
    <w:rsid w:val="009623DA"/>
    <w:rsid w:val="00964A92"/>
    <w:rsid w:val="0096588A"/>
    <w:rsid w:val="00965A4F"/>
    <w:rsid w:val="00966251"/>
    <w:rsid w:val="00966886"/>
    <w:rsid w:val="00966B20"/>
    <w:rsid w:val="009712D0"/>
    <w:rsid w:val="009714F1"/>
    <w:rsid w:val="009723F5"/>
    <w:rsid w:val="00972CA5"/>
    <w:rsid w:val="00972F1D"/>
    <w:rsid w:val="009742AC"/>
    <w:rsid w:val="00974B5F"/>
    <w:rsid w:val="00975DC7"/>
    <w:rsid w:val="009773FC"/>
    <w:rsid w:val="009778B2"/>
    <w:rsid w:val="00980377"/>
    <w:rsid w:val="009803CB"/>
    <w:rsid w:val="00981485"/>
    <w:rsid w:val="0098197C"/>
    <w:rsid w:val="009853E3"/>
    <w:rsid w:val="009935CC"/>
    <w:rsid w:val="009936CD"/>
    <w:rsid w:val="00994D09"/>
    <w:rsid w:val="00996D9E"/>
    <w:rsid w:val="009A397E"/>
    <w:rsid w:val="009A5070"/>
    <w:rsid w:val="009A753F"/>
    <w:rsid w:val="009B0871"/>
    <w:rsid w:val="009B2AD0"/>
    <w:rsid w:val="009B384C"/>
    <w:rsid w:val="009B5995"/>
    <w:rsid w:val="009B5D64"/>
    <w:rsid w:val="009B6440"/>
    <w:rsid w:val="009B799F"/>
    <w:rsid w:val="009C17A1"/>
    <w:rsid w:val="009C2B2B"/>
    <w:rsid w:val="009C2D40"/>
    <w:rsid w:val="009C374A"/>
    <w:rsid w:val="009C460B"/>
    <w:rsid w:val="009D3DAF"/>
    <w:rsid w:val="009E0AE9"/>
    <w:rsid w:val="009E11FE"/>
    <w:rsid w:val="009E31F8"/>
    <w:rsid w:val="009E3D79"/>
    <w:rsid w:val="009F1890"/>
    <w:rsid w:val="009F595D"/>
    <w:rsid w:val="009F5CCB"/>
    <w:rsid w:val="009F7D3E"/>
    <w:rsid w:val="00A00461"/>
    <w:rsid w:val="00A028E2"/>
    <w:rsid w:val="00A0617D"/>
    <w:rsid w:val="00A12548"/>
    <w:rsid w:val="00A12E43"/>
    <w:rsid w:val="00A132D4"/>
    <w:rsid w:val="00A16008"/>
    <w:rsid w:val="00A16596"/>
    <w:rsid w:val="00A239EC"/>
    <w:rsid w:val="00A32C93"/>
    <w:rsid w:val="00A362E1"/>
    <w:rsid w:val="00A37407"/>
    <w:rsid w:val="00A40339"/>
    <w:rsid w:val="00A40FDE"/>
    <w:rsid w:val="00A4201E"/>
    <w:rsid w:val="00A423D6"/>
    <w:rsid w:val="00A43B7B"/>
    <w:rsid w:val="00A459E6"/>
    <w:rsid w:val="00A46834"/>
    <w:rsid w:val="00A4793D"/>
    <w:rsid w:val="00A52217"/>
    <w:rsid w:val="00A5339A"/>
    <w:rsid w:val="00A54203"/>
    <w:rsid w:val="00A565E8"/>
    <w:rsid w:val="00A57116"/>
    <w:rsid w:val="00A624CA"/>
    <w:rsid w:val="00A629E0"/>
    <w:rsid w:val="00A63ACC"/>
    <w:rsid w:val="00A64340"/>
    <w:rsid w:val="00A64390"/>
    <w:rsid w:val="00A706EF"/>
    <w:rsid w:val="00A75E49"/>
    <w:rsid w:val="00A8009E"/>
    <w:rsid w:val="00A83046"/>
    <w:rsid w:val="00A84B34"/>
    <w:rsid w:val="00A85A2A"/>
    <w:rsid w:val="00A91D79"/>
    <w:rsid w:val="00A92634"/>
    <w:rsid w:val="00A94298"/>
    <w:rsid w:val="00A9491E"/>
    <w:rsid w:val="00A96F08"/>
    <w:rsid w:val="00AA14CD"/>
    <w:rsid w:val="00AA2F58"/>
    <w:rsid w:val="00AA3612"/>
    <w:rsid w:val="00AA639B"/>
    <w:rsid w:val="00AA6AFB"/>
    <w:rsid w:val="00AB2236"/>
    <w:rsid w:val="00AB2326"/>
    <w:rsid w:val="00AB2E43"/>
    <w:rsid w:val="00AB2F9E"/>
    <w:rsid w:val="00AB3E8D"/>
    <w:rsid w:val="00AC1A15"/>
    <w:rsid w:val="00AC2492"/>
    <w:rsid w:val="00AC5945"/>
    <w:rsid w:val="00AC7CB2"/>
    <w:rsid w:val="00AD0F41"/>
    <w:rsid w:val="00AD3101"/>
    <w:rsid w:val="00AD38FD"/>
    <w:rsid w:val="00AD6DCC"/>
    <w:rsid w:val="00AD7448"/>
    <w:rsid w:val="00AD78A0"/>
    <w:rsid w:val="00AD7CE0"/>
    <w:rsid w:val="00AE64A7"/>
    <w:rsid w:val="00AE6E01"/>
    <w:rsid w:val="00AE78EE"/>
    <w:rsid w:val="00AE79A7"/>
    <w:rsid w:val="00AE7BB9"/>
    <w:rsid w:val="00AF0FAA"/>
    <w:rsid w:val="00AF147E"/>
    <w:rsid w:val="00AF14A6"/>
    <w:rsid w:val="00AF515F"/>
    <w:rsid w:val="00AF73C3"/>
    <w:rsid w:val="00B001E5"/>
    <w:rsid w:val="00B00871"/>
    <w:rsid w:val="00B01828"/>
    <w:rsid w:val="00B01900"/>
    <w:rsid w:val="00B050DD"/>
    <w:rsid w:val="00B1087C"/>
    <w:rsid w:val="00B20CC2"/>
    <w:rsid w:val="00B222A7"/>
    <w:rsid w:val="00B34B80"/>
    <w:rsid w:val="00B36E1D"/>
    <w:rsid w:val="00B36F3E"/>
    <w:rsid w:val="00B40503"/>
    <w:rsid w:val="00B41DED"/>
    <w:rsid w:val="00B41E88"/>
    <w:rsid w:val="00B431B3"/>
    <w:rsid w:val="00B439F5"/>
    <w:rsid w:val="00B44AF8"/>
    <w:rsid w:val="00B463B9"/>
    <w:rsid w:val="00B46941"/>
    <w:rsid w:val="00B471E9"/>
    <w:rsid w:val="00B47369"/>
    <w:rsid w:val="00B500F5"/>
    <w:rsid w:val="00B50482"/>
    <w:rsid w:val="00B51062"/>
    <w:rsid w:val="00B5212B"/>
    <w:rsid w:val="00B545DF"/>
    <w:rsid w:val="00B560BA"/>
    <w:rsid w:val="00B614E1"/>
    <w:rsid w:val="00B616E4"/>
    <w:rsid w:val="00B6262B"/>
    <w:rsid w:val="00B635C5"/>
    <w:rsid w:val="00B638AC"/>
    <w:rsid w:val="00B63CE9"/>
    <w:rsid w:val="00B6640E"/>
    <w:rsid w:val="00B66C5C"/>
    <w:rsid w:val="00B674AF"/>
    <w:rsid w:val="00B7162C"/>
    <w:rsid w:val="00B72AA8"/>
    <w:rsid w:val="00B72AF0"/>
    <w:rsid w:val="00B73875"/>
    <w:rsid w:val="00B7470E"/>
    <w:rsid w:val="00B75DB2"/>
    <w:rsid w:val="00B76C1E"/>
    <w:rsid w:val="00B8005D"/>
    <w:rsid w:val="00B805D3"/>
    <w:rsid w:val="00B80CAA"/>
    <w:rsid w:val="00B81BAE"/>
    <w:rsid w:val="00B9058D"/>
    <w:rsid w:val="00B92563"/>
    <w:rsid w:val="00B92F7D"/>
    <w:rsid w:val="00B93459"/>
    <w:rsid w:val="00B9372D"/>
    <w:rsid w:val="00B940FA"/>
    <w:rsid w:val="00B94D4F"/>
    <w:rsid w:val="00B95AA0"/>
    <w:rsid w:val="00BA03A1"/>
    <w:rsid w:val="00BA1CC8"/>
    <w:rsid w:val="00BA2773"/>
    <w:rsid w:val="00BA68B3"/>
    <w:rsid w:val="00BB0903"/>
    <w:rsid w:val="00BB2A0F"/>
    <w:rsid w:val="00BB55C4"/>
    <w:rsid w:val="00BB618F"/>
    <w:rsid w:val="00BC37D8"/>
    <w:rsid w:val="00BC47A3"/>
    <w:rsid w:val="00BC67CC"/>
    <w:rsid w:val="00BC7DB0"/>
    <w:rsid w:val="00BD5C86"/>
    <w:rsid w:val="00BD68E0"/>
    <w:rsid w:val="00BD6B7E"/>
    <w:rsid w:val="00BD74C3"/>
    <w:rsid w:val="00BE0306"/>
    <w:rsid w:val="00BE07A0"/>
    <w:rsid w:val="00BE3963"/>
    <w:rsid w:val="00BE62C9"/>
    <w:rsid w:val="00BE7222"/>
    <w:rsid w:val="00BE723A"/>
    <w:rsid w:val="00BF0739"/>
    <w:rsid w:val="00BF3309"/>
    <w:rsid w:val="00BF57A4"/>
    <w:rsid w:val="00BF7739"/>
    <w:rsid w:val="00BF7AD1"/>
    <w:rsid w:val="00C0293C"/>
    <w:rsid w:val="00C04F71"/>
    <w:rsid w:val="00C05648"/>
    <w:rsid w:val="00C0632A"/>
    <w:rsid w:val="00C10F6B"/>
    <w:rsid w:val="00C11001"/>
    <w:rsid w:val="00C16D58"/>
    <w:rsid w:val="00C204F7"/>
    <w:rsid w:val="00C2143C"/>
    <w:rsid w:val="00C26BD5"/>
    <w:rsid w:val="00C27B24"/>
    <w:rsid w:val="00C27C88"/>
    <w:rsid w:val="00C30111"/>
    <w:rsid w:val="00C30DF2"/>
    <w:rsid w:val="00C32C72"/>
    <w:rsid w:val="00C332D7"/>
    <w:rsid w:val="00C346F0"/>
    <w:rsid w:val="00C37FE4"/>
    <w:rsid w:val="00C448B1"/>
    <w:rsid w:val="00C45527"/>
    <w:rsid w:val="00C45B9C"/>
    <w:rsid w:val="00C45C11"/>
    <w:rsid w:val="00C47723"/>
    <w:rsid w:val="00C507F4"/>
    <w:rsid w:val="00C513B1"/>
    <w:rsid w:val="00C5410A"/>
    <w:rsid w:val="00C5571C"/>
    <w:rsid w:val="00C55F2F"/>
    <w:rsid w:val="00C564DA"/>
    <w:rsid w:val="00C608D8"/>
    <w:rsid w:val="00C6207C"/>
    <w:rsid w:val="00C6294E"/>
    <w:rsid w:val="00C64C43"/>
    <w:rsid w:val="00C657FA"/>
    <w:rsid w:val="00C6655A"/>
    <w:rsid w:val="00C665AC"/>
    <w:rsid w:val="00C67D8C"/>
    <w:rsid w:val="00C70A0A"/>
    <w:rsid w:val="00C71E14"/>
    <w:rsid w:val="00C7495E"/>
    <w:rsid w:val="00C76922"/>
    <w:rsid w:val="00C81FDA"/>
    <w:rsid w:val="00C8329C"/>
    <w:rsid w:val="00C91D25"/>
    <w:rsid w:val="00C91DDC"/>
    <w:rsid w:val="00C952C7"/>
    <w:rsid w:val="00C96321"/>
    <w:rsid w:val="00CA0A71"/>
    <w:rsid w:val="00CA4E06"/>
    <w:rsid w:val="00CA5759"/>
    <w:rsid w:val="00CA7F12"/>
    <w:rsid w:val="00CB13A2"/>
    <w:rsid w:val="00CB1F71"/>
    <w:rsid w:val="00CB385C"/>
    <w:rsid w:val="00CB6A59"/>
    <w:rsid w:val="00CB6D96"/>
    <w:rsid w:val="00CB70A6"/>
    <w:rsid w:val="00CC2332"/>
    <w:rsid w:val="00CC2549"/>
    <w:rsid w:val="00CC315B"/>
    <w:rsid w:val="00CC41BD"/>
    <w:rsid w:val="00CC5046"/>
    <w:rsid w:val="00CC76AF"/>
    <w:rsid w:val="00CC7D3B"/>
    <w:rsid w:val="00CD077D"/>
    <w:rsid w:val="00CD1DBA"/>
    <w:rsid w:val="00CD3365"/>
    <w:rsid w:val="00CD5081"/>
    <w:rsid w:val="00CE0EC0"/>
    <w:rsid w:val="00CE15C0"/>
    <w:rsid w:val="00CE2054"/>
    <w:rsid w:val="00CE316E"/>
    <w:rsid w:val="00CE3FD3"/>
    <w:rsid w:val="00CE7344"/>
    <w:rsid w:val="00CF111E"/>
    <w:rsid w:val="00CF12E9"/>
    <w:rsid w:val="00CF2117"/>
    <w:rsid w:val="00CF2BC9"/>
    <w:rsid w:val="00CF2DBB"/>
    <w:rsid w:val="00CF4F2F"/>
    <w:rsid w:val="00CF7B72"/>
    <w:rsid w:val="00CF7E72"/>
    <w:rsid w:val="00D0049B"/>
    <w:rsid w:val="00D02D70"/>
    <w:rsid w:val="00D07B02"/>
    <w:rsid w:val="00D1027F"/>
    <w:rsid w:val="00D1093F"/>
    <w:rsid w:val="00D119B8"/>
    <w:rsid w:val="00D1448A"/>
    <w:rsid w:val="00D17081"/>
    <w:rsid w:val="00D213C5"/>
    <w:rsid w:val="00D215AD"/>
    <w:rsid w:val="00D23148"/>
    <w:rsid w:val="00D23469"/>
    <w:rsid w:val="00D24384"/>
    <w:rsid w:val="00D26BBE"/>
    <w:rsid w:val="00D26ECD"/>
    <w:rsid w:val="00D2771F"/>
    <w:rsid w:val="00D278A1"/>
    <w:rsid w:val="00D31D5D"/>
    <w:rsid w:val="00D32044"/>
    <w:rsid w:val="00D33536"/>
    <w:rsid w:val="00D34741"/>
    <w:rsid w:val="00D34F5D"/>
    <w:rsid w:val="00D3621C"/>
    <w:rsid w:val="00D37030"/>
    <w:rsid w:val="00D4065B"/>
    <w:rsid w:val="00D40F88"/>
    <w:rsid w:val="00D41347"/>
    <w:rsid w:val="00D464C4"/>
    <w:rsid w:val="00D46EAC"/>
    <w:rsid w:val="00D50850"/>
    <w:rsid w:val="00D5147A"/>
    <w:rsid w:val="00D52836"/>
    <w:rsid w:val="00D5397F"/>
    <w:rsid w:val="00D542DF"/>
    <w:rsid w:val="00D557E8"/>
    <w:rsid w:val="00D61A55"/>
    <w:rsid w:val="00D62790"/>
    <w:rsid w:val="00D65431"/>
    <w:rsid w:val="00D65F29"/>
    <w:rsid w:val="00D66B1A"/>
    <w:rsid w:val="00D7255A"/>
    <w:rsid w:val="00D73020"/>
    <w:rsid w:val="00D743DD"/>
    <w:rsid w:val="00D74859"/>
    <w:rsid w:val="00D765FC"/>
    <w:rsid w:val="00D80CB9"/>
    <w:rsid w:val="00D8365D"/>
    <w:rsid w:val="00D847B0"/>
    <w:rsid w:val="00D84C37"/>
    <w:rsid w:val="00D85855"/>
    <w:rsid w:val="00D86A10"/>
    <w:rsid w:val="00D8735F"/>
    <w:rsid w:val="00D873DF"/>
    <w:rsid w:val="00D90484"/>
    <w:rsid w:val="00D93517"/>
    <w:rsid w:val="00D95B6A"/>
    <w:rsid w:val="00DA364D"/>
    <w:rsid w:val="00DA3D11"/>
    <w:rsid w:val="00DA4F23"/>
    <w:rsid w:val="00DA4F44"/>
    <w:rsid w:val="00DB07C8"/>
    <w:rsid w:val="00DB0843"/>
    <w:rsid w:val="00DB1002"/>
    <w:rsid w:val="00DB35B7"/>
    <w:rsid w:val="00DC057F"/>
    <w:rsid w:val="00DC0C41"/>
    <w:rsid w:val="00DC0CAE"/>
    <w:rsid w:val="00DC20ED"/>
    <w:rsid w:val="00DC2DC2"/>
    <w:rsid w:val="00DC4445"/>
    <w:rsid w:val="00DC4921"/>
    <w:rsid w:val="00DC573E"/>
    <w:rsid w:val="00DD20D1"/>
    <w:rsid w:val="00DD27AC"/>
    <w:rsid w:val="00DD3204"/>
    <w:rsid w:val="00DD3976"/>
    <w:rsid w:val="00DD675A"/>
    <w:rsid w:val="00DD7387"/>
    <w:rsid w:val="00DE1183"/>
    <w:rsid w:val="00DE343D"/>
    <w:rsid w:val="00DE4455"/>
    <w:rsid w:val="00DE4604"/>
    <w:rsid w:val="00DE64CA"/>
    <w:rsid w:val="00DE7B23"/>
    <w:rsid w:val="00DE7E0B"/>
    <w:rsid w:val="00DF0854"/>
    <w:rsid w:val="00DF0909"/>
    <w:rsid w:val="00DF1215"/>
    <w:rsid w:val="00DF1577"/>
    <w:rsid w:val="00DF1F39"/>
    <w:rsid w:val="00DF34E8"/>
    <w:rsid w:val="00DF42B1"/>
    <w:rsid w:val="00DF6826"/>
    <w:rsid w:val="00E00211"/>
    <w:rsid w:val="00E005CF"/>
    <w:rsid w:val="00E06705"/>
    <w:rsid w:val="00E078EE"/>
    <w:rsid w:val="00E10A35"/>
    <w:rsid w:val="00E1212E"/>
    <w:rsid w:val="00E121AA"/>
    <w:rsid w:val="00E12A03"/>
    <w:rsid w:val="00E15F0E"/>
    <w:rsid w:val="00E17697"/>
    <w:rsid w:val="00E1798C"/>
    <w:rsid w:val="00E17A33"/>
    <w:rsid w:val="00E21218"/>
    <w:rsid w:val="00E2147E"/>
    <w:rsid w:val="00E21D02"/>
    <w:rsid w:val="00E220D2"/>
    <w:rsid w:val="00E227EF"/>
    <w:rsid w:val="00E22806"/>
    <w:rsid w:val="00E2624E"/>
    <w:rsid w:val="00E30083"/>
    <w:rsid w:val="00E3057D"/>
    <w:rsid w:val="00E31633"/>
    <w:rsid w:val="00E36155"/>
    <w:rsid w:val="00E3754C"/>
    <w:rsid w:val="00E41928"/>
    <w:rsid w:val="00E41EEE"/>
    <w:rsid w:val="00E43595"/>
    <w:rsid w:val="00E44673"/>
    <w:rsid w:val="00E45FC3"/>
    <w:rsid w:val="00E46206"/>
    <w:rsid w:val="00E4772E"/>
    <w:rsid w:val="00E500F7"/>
    <w:rsid w:val="00E52C95"/>
    <w:rsid w:val="00E56880"/>
    <w:rsid w:val="00E62887"/>
    <w:rsid w:val="00E63F08"/>
    <w:rsid w:val="00E64CE8"/>
    <w:rsid w:val="00E65869"/>
    <w:rsid w:val="00E65E3B"/>
    <w:rsid w:val="00E65F3B"/>
    <w:rsid w:val="00E70BE0"/>
    <w:rsid w:val="00E74FBA"/>
    <w:rsid w:val="00E768E9"/>
    <w:rsid w:val="00E84B89"/>
    <w:rsid w:val="00E850C8"/>
    <w:rsid w:val="00E855D6"/>
    <w:rsid w:val="00E85C17"/>
    <w:rsid w:val="00E868EE"/>
    <w:rsid w:val="00E87AA9"/>
    <w:rsid w:val="00E91555"/>
    <w:rsid w:val="00E91686"/>
    <w:rsid w:val="00E916B1"/>
    <w:rsid w:val="00E92DD6"/>
    <w:rsid w:val="00E96835"/>
    <w:rsid w:val="00EA04DA"/>
    <w:rsid w:val="00EA094E"/>
    <w:rsid w:val="00EA1CA0"/>
    <w:rsid w:val="00EA2B6D"/>
    <w:rsid w:val="00EA4015"/>
    <w:rsid w:val="00EA5DC4"/>
    <w:rsid w:val="00EA71E6"/>
    <w:rsid w:val="00EB0221"/>
    <w:rsid w:val="00EB11AD"/>
    <w:rsid w:val="00EB29D7"/>
    <w:rsid w:val="00EB2DF7"/>
    <w:rsid w:val="00EB78E7"/>
    <w:rsid w:val="00EC0DC0"/>
    <w:rsid w:val="00EC1306"/>
    <w:rsid w:val="00EC43BC"/>
    <w:rsid w:val="00EC48C0"/>
    <w:rsid w:val="00EC7D3B"/>
    <w:rsid w:val="00ED07C0"/>
    <w:rsid w:val="00ED15F5"/>
    <w:rsid w:val="00ED2D6A"/>
    <w:rsid w:val="00ED3124"/>
    <w:rsid w:val="00EE0466"/>
    <w:rsid w:val="00EE2DC4"/>
    <w:rsid w:val="00EE3E0D"/>
    <w:rsid w:val="00EE4491"/>
    <w:rsid w:val="00EE5423"/>
    <w:rsid w:val="00EF2865"/>
    <w:rsid w:val="00EF574D"/>
    <w:rsid w:val="00F01A14"/>
    <w:rsid w:val="00F02D7B"/>
    <w:rsid w:val="00F03376"/>
    <w:rsid w:val="00F03386"/>
    <w:rsid w:val="00F0362A"/>
    <w:rsid w:val="00F03F36"/>
    <w:rsid w:val="00F06341"/>
    <w:rsid w:val="00F06CE2"/>
    <w:rsid w:val="00F11139"/>
    <w:rsid w:val="00F12283"/>
    <w:rsid w:val="00F1415E"/>
    <w:rsid w:val="00F14F28"/>
    <w:rsid w:val="00F1717C"/>
    <w:rsid w:val="00F23715"/>
    <w:rsid w:val="00F23C4E"/>
    <w:rsid w:val="00F245E9"/>
    <w:rsid w:val="00F25B04"/>
    <w:rsid w:val="00F26EF4"/>
    <w:rsid w:val="00F2773E"/>
    <w:rsid w:val="00F2781B"/>
    <w:rsid w:val="00F27B70"/>
    <w:rsid w:val="00F32F75"/>
    <w:rsid w:val="00F33E34"/>
    <w:rsid w:val="00F34158"/>
    <w:rsid w:val="00F34C52"/>
    <w:rsid w:val="00F351B6"/>
    <w:rsid w:val="00F35942"/>
    <w:rsid w:val="00F3607B"/>
    <w:rsid w:val="00F374A7"/>
    <w:rsid w:val="00F374B5"/>
    <w:rsid w:val="00F4061A"/>
    <w:rsid w:val="00F41496"/>
    <w:rsid w:val="00F41E2D"/>
    <w:rsid w:val="00F42253"/>
    <w:rsid w:val="00F4368E"/>
    <w:rsid w:val="00F50175"/>
    <w:rsid w:val="00F52C0E"/>
    <w:rsid w:val="00F549AA"/>
    <w:rsid w:val="00F550F2"/>
    <w:rsid w:val="00F55DAF"/>
    <w:rsid w:val="00F60335"/>
    <w:rsid w:val="00F625A4"/>
    <w:rsid w:val="00F6298D"/>
    <w:rsid w:val="00F6398A"/>
    <w:rsid w:val="00F65A0E"/>
    <w:rsid w:val="00F71800"/>
    <w:rsid w:val="00F71A65"/>
    <w:rsid w:val="00F71B4D"/>
    <w:rsid w:val="00F7205E"/>
    <w:rsid w:val="00F75D44"/>
    <w:rsid w:val="00F7768F"/>
    <w:rsid w:val="00F80400"/>
    <w:rsid w:val="00F81B90"/>
    <w:rsid w:val="00F83AE9"/>
    <w:rsid w:val="00F85000"/>
    <w:rsid w:val="00F85E79"/>
    <w:rsid w:val="00F86018"/>
    <w:rsid w:val="00F86587"/>
    <w:rsid w:val="00F8697C"/>
    <w:rsid w:val="00F86B04"/>
    <w:rsid w:val="00F90B28"/>
    <w:rsid w:val="00F92597"/>
    <w:rsid w:val="00F948C8"/>
    <w:rsid w:val="00F95A13"/>
    <w:rsid w:val="00F961EF"/>
    <w:rsid w:val="00F973DD"/>
    <w:rsid w:val="00FA23EC"/>
    <w:rsid w:val="00FA3BEF"/>
    <w:rsid w:val="00FA3FD5"/>
    <w:rsid w:val="00FA4FA5"/>
    <w:rsid w:val="00FA5501"/>
    <w:rsid w:val="00FA5C35"/>
    <w:rsid w:val="00FA63D7"/>
    <w:rsid w:val="00FA730A"/>
    <w:rsid w:val="00FB27F9"/>
    <w:rsid w:val="00FB33F6"/>
    <w:rsid w:val="00FC1D47"/>
    <w:rsid w:val="00FC1FE3"/>
    <w:rsid w:val="00FC2C33"/>
    <w:rsid w:val="00FC434F"/>
    <w:rsid w:val="00FD0930"/>
    <w:rsid w:val="00FD7D53"/>
    <w:rsid w:val="00FE06B5"/>
    <w:rsid w:val="00FE3CDC"/>
    <w:rsid w:val="00FE42B2"/>
    <w:rsid w:val="00FE5304"/>
    <w:rsid w:val="00FE67B9"/>
    <w:rsid w:val="00FE7F07"/>
    <w:rsid w:val="00FF0D56"/>
    <w:rsid w:val="00FF173E"/>
    <w:rsid w:val="00FF1BC8"/>
    <w:rsid w:val="00FF290D"/>
    <w:rsid w:val="00FF3C98"/>
    <w:rsid w:val="00FF57BF"/>
    <w:rsid w:val="00FF7DDC"/>
    <w:rsid w:val="0EAC0321"/>
    <w:rsid w:val="12561A94"/>
    <w:rsid w:val="2D4D534B"/>
    <w:rsid w:val="43E9397C"/>
    <w:rsid w:val="4B2B29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endarrow="block"/>
    </o:shapedefaults>
    <o:shapelayout v:ext="edit">
      <o:idmap v:ext="edit" data="1,3"/>
      <o:rules v:ext="edit">
        <o:r id="V:Rule1" type="connector" idref="#_x0000_s3802"/>
        <o:r id="V:Rule2" type="connector" idref="#_x0000_s3803"/>
        <o:r id="V:Rule3" type="connector" idref="#_x0000_s3809"/>
        <o:r id="V:Rule4" type="connector" idref="#_x0000_s3810"/>
        <o:r id="V:Rule5" type="connector" idref="#_x0000_s3831"/>
        <o:r id="V:Rule6" type="connector" idref="#_x0000_s3839"/>
        <o:r id="V:Rule7" type="connector" idref="#_x0000_s3840"/>
        <o:r id="V:Rule8" type="connector" idref="#_x0000_s3841"/>
        <o:r id="V:Rule9" type="connector" idref="#AutoShape 35"/>
        <o:r id="V:Rule10" type="connector" idref="#_x0000_s3860"/>
        <o:r id="V:Rule11" type="connector" idref="#_x0000_s3861"/>
        <o:r id="V:Rule12" type="connector" idref="#_x0000_s3862"/>
        <o:r id="V:Rule13" type="connector" idref="#_x0000_s3865"/>
        <o:r id="V:Rule14" type="connector" idref="#_x0000_s3868"/>
        <o:r id="V:Rule15" type="connector" idref="#_x0000_s3870"/>
        <o:r id="V:Rule16" type="connector" idref="#AutoShape 6"/>
        <o:r id="V:Rule17" type="connector" idref="#AutoShape 247"/>
        <o:r id="V:Rule18" type="connector" idref="#AutoShape 248"/>
        <o:r id="V:Rule19" type="connector" idref="#_x0000_s3900"/>
        <o:r id="V:Rule20" type="connector" idref="#_x0000_s3903"/>
        <o:r id="V:Rule21" type="connector" idref="#_x0000_s3907"/>
        <o:r id="V:Rule22" type="connector" idref="#_x0000_s3908"/>
        <o:r id="V:Rule23" type="connector" idref="#_x0000_s3909"/>
        <o:r id="V:Rule24" type="connector" idref="#_x0000_s3910"/>
        <o:r id="V:Rule25" type="connector" idref="#_x0000_s3911"/>
        <o:r id="V:Rule26" type="connector" idref="#_x0000_s3916"/>
        <o:r id="V:Rule27" type="connector" idref="#_x0000_s3917"/>
        <o:r id="V:Rule28" type="connector" idref="#_x0000_s3918"/>
        <o:r id="V:Rule29" type="connector" idref="#_x0000_s3920"/>
        <o:r id="V:Rule30" type="connector" idref="#_x0000_s3923"/>
        <o:r id="V:Rule31" type="connector" idref="#_x0000_s3924"/>
        <o:r id="V:Rule32" type="connector" idref="#_x0000_s3940"/>
        <o:r id="V:Rule33" type="connector" idref="#_x0000_s3941"/>
        <o:r id="V:Rule34" type="connector" idref="#_x0000_s3942"/>
        <o:r id="V:Rule35" type="connector" idref="#_x0000_s3943"/>
        <o:r id="V:Rule36" type="connector" idref="#_x0000_s3944"/>
        <o:r id="V:Rule37" type="connector" idref="#_x0000_s3956"/>
        <o:r id="V:Rule38" type="connector" idref="#_x0000_s3960"/>
        <o:r id="V:Rule39" type="connector" idref="#_x0000_s3972"/>
        <o:r id="V:Rule40" type="connector" idref="#_x0000_s3973"/>
        <o:r id="V:Rule41" type="connector" idref="#_x0000_s3976"/>
        <o:r id="V:Rule42" type="connector" idref="#_x0000_s3977"/>
        <o:r id="V:Rule43" type="connector" idref="#_x0000_s3988"/>
        <o:r id="V:Rule44" type="connector" idref="#_x0000_s3998"/>
        <o:r id="V:Rule45" type="connector" idref="#_x0000_s4002"/>
        <o:r id="V:Rule46" type="connector" idref="#_x0000_s4003"/>
        <o:r id="V:Rule47" type="connector" idref="#_x0000_s4011"/>
        <o:r id="V:Rule48" type="connector" idref="#_x0000_s4017"/>
        <o:r id="V:Rule49" type="connector" idref="#_x0000_s4022"/>
        <o:r id="V:Rule50" type="connector" idref="#_x0000_s4023"/>
        <o:r id="V:Rule51" type="connector" idref="#_x0000_s4024"/>
        <o:r id="V:Rule52" type="connector" idref="#_x0000_s4025"/>
        <o:r id="V:Rule53" type="connector" idref="#_x0000_s4026"/>
        <o:r id="V:Rule54" type="callout" idref="#_x0000_s402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qFormat="1" w:unhideWhenUsed="0" w:uiPriority="0" w:semiHidden="0" w:name="Note Heading"/>
    <w:lsdException w:uiPriority="99" w:name="Body Text 2"/>
    <w:lsdException w:qFormat="1" w:unhideWhenUsed="0" w:uiPriority="0" w:semiHidden="0" w:name="Body Text 3"/>
    <w:lsdException w:unhideWhenUsed="0" w:uiPriority="0" w:semiHidden="0" w:name="Body Text Indent 2"/>
    <w:lsdException w:qFormat="1"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99" w:name="Document Map"/>
    <w:lsdException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qFormat="1" w:unhideWhenUsed="0" w:uiPriority="0" w:semiHidden="0"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5">
    <w:name w:val="List 3"/>
    <w:basedOn w:val="1"/>
    <w:uiPriority w:val="0"/>
    <w:pPr>
      <w:autoSpaceDE w:val="0"/>
      <w:autoSpaceDN w:val="0"/>
      <w:adjustRightInd w:val="0"/>
      <w:spacing w:line="288" w:lineRule="auto"/>
      <w:ind w:left="1260" w:hanging="420"/>
      <w:jc w:val="left"/>
      <w:textAlignment w:val="baseline"/>
    </w:pPr>
    <w:rPr>
      <w:kern w:val="0"/>
      <w:sz w:val="20"/>
    </w:rPr>
  </w:style>
  <w:style w:type="paragraph" w:styleId="6">
    <w:name w:val="Note Heading"/>
    <w:basedOn w:val="1"/>
    <w:next w:val="1"/>
    <w:qFormat/>
    <w:uiPriority w:val="0"/>
    <w:pPr>
      <w:jc w:val="center"/>
    </w:pPr>
    <w:rPr>
      <w:sz w:val="24"/>
      <w:szCs w:val="20"/>
    </w:rPr>
  </w:style>
  <w:style w:type="paragraph" w:styleId="7">
    <w:name w:val="Normal Indent"/>
    <w:basedOn w:val="1"/>
    <w:link w:val="42"/>
    <w:uiPriority w:val="0"/>
    <w:pPr>
      <w:ind w:firstLine="420"/>
    </w:pPr>
    <w:rPr>
      <w:szCs w:val="28"/>
    </w:rPr>
  </w:style>
  <w:style w:type="paragraph" w:styleId="8">
    <w:name w:val="Document Map"/>
    <w:basedOn w:val="1"/>
    <w:link w:val="82"/>
    <w:semiHidden/>
    <w:unhideWhenUsed/>
    <w:qFormat/>
    <w:uiPriority w:val="99"/>
    <w:rPr>
      <w:rFonts w:ascii="宋体"/>
      <w:sz w:val="18"/>
      <w:szCs w:val="18"/>
    </w:rPr>
  </w:style>
  <w:style w:type="paragraph" w:styleId="9">
    <w:name w:val="annotation text"/>
    <w:basedOn w:val="1"/>
    <w:link w:val="83"/>
    <w:uiPriority w:val="0"/>
    <w:pPr>
      <w:jc w:val="left"/>
    </w:pPr>
  </w:style>
  <w:style w:type="paragraph" w:styleId="10">
    <w:name w:val="Body Text 3"/>
    <w:basedOn w:val="1"/>
    <w:qFormat/>
    <w:uiPriority w:val="0"/>
    <w:pPr>
      <w:spacing w:after="120"/>
    </w:pPr>
    <w:rPr>
      <w:sz w:val="16"/>
      <w:szCs w:val="16"/>
    </w:rPr>
  </w:style>
  <w:style w:type="paragraph" w:styleId="11">
    <w:name w:val="Body Text"/>
    <w:basedOn w:val="1"/>
    <w:qFormat/>
    <w:uiPriority w:val="0"/>
    <w:pPr>
      <w:spacing w:after="120"/>
    </w:pPr>
    <w:rPr>
      <w:sz w:val="28"/>
      <w:szCs w:val="28"/>
    </w:rPr>
  </w:style>
  <w:style w:type="paragraph" w:styleId="12">
    <w:name w:val="Body Text Indent"/>
    <w:basedOn w:val="1"/>
    <w:link w:val="86"/>
    <w:qFormat/>
    <w:uiPriority w:val="0"/>
    <w:pPr>
      <w:spacing w:after="120"/>
      <w:ind w:left="420" w:leftChars="200"/>
    </w:pPr>
    <w:rPr>
      <w:sz w:val="28"/>
      <w:szCs w:val="28"/>
    </w:rPr>
  </w:style>
  <w:style w:type="paragraph" w:styleId="13">
    <w:name w:val="Block Text"/>
    <w:basedOn w:val="1"/>
    <w:qFormat/>
    <w:uiPriority w:val="0"/>
    <w:pPr>
      <w:snapToGrid w:val="0"/>
      <w:spacing w:before="180" w:line="380" w:lineRule="atLeast"/>
      <w:ind w:left="142" w:right="170" w:firstLine="476"/>
    </w:pPr>
    <w:rPr>
      <w:sz w:val="24"/>
      <w:szCs w:val="20"/>
    </w:rPr>
  </w:style>
  <w:style w:type="paragraph" w:styleId="14">
    <w:name w:val="Plain Text"/>
    <w:basedOn w:val="1"/>
    <w:link w:val="67"/>
    <w:uiPriority w:val="0"/>
    <w:rPr>
      <w:rFonts w:ascii="宋体" w:hAnsi="Courier New"/>
      <w:szCs w:val="21"/>
    </w:rPr>
  </w:style>
  <w:style w:type="paragraph" w:styleId="15">
    <w:name w:val="Body Text Indent 2"/>
    <w:basedOn w:val="1"/>
    <w:uiPriority w:val="0"/>
    <w:pPr>
      <w:spacing w:line="312" w:lineRule="auto"/>
      <w:ind w:firstLine="182" w:firstLineChars="182"/>
    </w:pPr>
    <w:rPr>
      <w:rFonts w:ascii="宋体"/>
    </w:rPr>
  </w:style>
  <w:style w:type="paragraph" w:styleId="16">
    <w:name w:val="Balloon Text"/>
    <w:basedOn w:val="1"/>
    <w:link w:val="87"/>
    <w:uiPriority w:val="0"/>
    <w:rPr>
      <w:sz w:val="18"/>
      <w:szCs w:val="18"/>
    </w:rPr>
  </w:style>
  <w:style w:type="paragraph" w:styleId="17">
    <w:name w:val="footer"/>
    <w:basedOn w:val="1"/>
    <w:link w:val="79"/>
    <w:qFormat/>
    <w:uiPriority w:val="0"/>
    <w:pPr>
      <w:tabs>
        <w:tab w:val="center" w:pos="4153"/>
        <w:tab w:val="right" w:pos="8306"/>
      </w:tabs>
      <w:snapToGrid w:val="0"/>
      <w:jc w:val="left"/>
    </w:pPr>
    <w:rPr>
      <w:sz w:val="18"/>
      <w:szCs w:val="28"/>
    </w:rPr>
  </w:style>
  <w:style w:type="paragraph" w:styleId="18">
    <w:name w:val="header"/>
    <w:basedOn w:val="1"/>
    <w:link w:val="37"/>
    <w:qFormat/>
    <w:uiPriority w:val="0"/>
    <w:pPr>
      <w:pBdr>
        <w:bottom w:val="single" w:color="auto" w:sz="6" w:space="1"/>
      </w:pBdr>
      <w:tabs>
        <w:tab w:val="center" w:pos="4153"/>
        <w:tab w:val="right" w:pos="8306"/>
      </w:tabs>
      <w:snapToGrid w:val="0"/>
      <w:jc w:val="center"/>
    </w:pPr>
    <w:rPr>
      <w:sz w:val="18"/>
      <w:szCs w:val="18"/>
    </w:rPr>
  </w:style>
  <w:style w:type="paragraph" w:styleId="19">
    <w:name w:val="Body Text Indent 3"/>
    <w:basedOn w:val="1"/>
    <w:link w:val="78"/>
    <w:unhideWhenUsed/>
    <w:qFormat/>
    <w:uiPriority w:val="0"/>
    <w:pPr>
      <w:spacing w:after="120"/>
      <w:ind w:left="420" w:leftChars="200"/>
    </w:pPr>
    <w:rPr>
      <w:sz w:val="16"/>
      <w:szCs w:val="16"/>
    </w:rPr>
  </w:style>
  <w:style w:type="paragraph" w:styleId="20">
    <w:name w:val="HTML Preformatted"/>
    <w:basedOn w:val="1"/>
    <w:link w:val="41"/>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rPr>
  </w:style>
  <w:style w:type="paragraph" w:styleId="21">
    <w:name w:val="Normal (Web)"/>
    <w:basedOn w:val="1"/>
    <w:qFormat/>
    <w:uiPriority w:val="99"/>
    <w:pPr>
      <w:widowControl/>
      <w:spacing w:before="100" w:beforeAutospacing="1" w:after="100" w:afterAutospacing="1"/>
      <w:jc w:val="left"/>
    </w:pPr>
    <w:rPr>
      <w:rFonts w:ascii="ˎ̥" w:hAnsi="ˎ̥"/>
      <w:sz w:val="18"/>
      <w:szCs w:val="20"/>
    </w:rPr>
  </w:style>
  <w:style w:type="paragraph" w:styleId="22">
    <w:name w:val="annotation subject"/>
    <w:basedOn w:val="9"/>
    <w:next w:val="9"/>
    <w:qFormat/>
    <w:uiPriority w:val="0"/>
    <w:rPr>
      <w:b/>
      <w:bCs/>
    </w:rPr>
  </w:style>
  <w:style w:type="paragraph" w:styleId="23">
    <w:name w:val="Body Text First Indent 2"/>
    <w:basedOn w:val="12"/>
    <w:qFormat/>
    <w:uiPriority w:val="0"/>
    <w:pPr>
      <w:ind w:firstLine="420" w:firstLineChars="200"/>
    </w:pPr>
    <w:rPr>
      <w:sz w:val="21"/>
      <w:szCs w:val="24"/>
    </w:rPr>
  </w:style>
  <w:style w:type="table" w:styleId="25">
    <w:name w:val="Table Grid"/>
    <w:basedOn w:val="2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Strong"/>
    <w:basedOn w:val="26"/>
    <w:qFormat/>
    <w:uiPriority w:val="0"/>
    <w:rPr>
      <w:b/>
      <w:bCs/>
    </w:rPr>
  </w:style>
  <w:style w:type="character" w:styleId="28">
    <w:name w:val="page number"/>
    <w:basedOn w:val="26"/>
    <w:qFormat/>
    <w:uiPriority w:val="0"/>
  </w:style>
  <w:style w:type="character" w:styleId="29">
    <w:name w:val="FollowedHyperlink"/>
    <w:unhideWhenUsed/>
    <w:qFormat/>
    <w:uiPriority w:val="99"/>
    <w:rPr>
      <w:color w:val="800080"/>
      <w:u w:val="single"/>
    </w:rPr>
  </w:style>
  <w:style w:type="character" w:styleId="30">
    <w:name w:val="Emphasis"/>
    <w:basedOn w:val="26"/>
    <w:qFormat/>
    <w:uiPriority w:val="20"/>
    <w:rPr>
      <w:i/>
      <w:iCs/>
    </w:rPr>
  </w:style>
  <w:style w:type="character" w:styleId="31">
    <w:name w:val="Hyperlink"/>
    <w:basedOn w:val="26"/>
    <w:qFormat/>
    <w:uiPriority w:val="99"/>
    <w:rPr>
      <w:color w:val="0000FF"/>
      <w:u w:val="single"/>
    </w:rPr>
  </w:style>
  <w:style w:type="character" w:styleId="32">
    <w:name w:val="annotation reference"/>
    <w:basedOn w:val="26"/>
    <w:qFormat/>
    <w:uiPriority w:val="0"/>
    <w:rPr>
      <w:sz w:val="21"/>
      <w:szCs w:val="21"/>
    </w:rPr>
  </w:style>
  <w:style w:type="character" w:styleId="33">
    <w:name w:val="HTML Keyboard"/>
    <w:basedOn w:val="26"/>
    <w:qFormat/>
    <w:uiPriority w:val="0"/>
    <w:rPr>
      <w:rFonts w:ascii="Courier New" w:hAnsi="Courier New" w:eastAsia="Courier New" w:cs="Courier New"/>
      <w:sz w:val="20"/>
      <w:szCs w:val="21"/>
    </w:rPr>
  </w:style>
  <w:style w:type="character" w:customStyle="1" w:styleId="34">
    <w:name w:val="表格 表-1 Char Char"/>
    <w:basedOn w:val="26"/>
    <w:link w:val="35"/>
    <w:qFormat/>
    <w:uiPriority w:val="0"/>
    <w:rPr>
      <w:rFonts w:ascii="宋体" w:eastAsia="宋体"/>
      <w:position w:val="-28"/>
      <w:sz w:val="21"/>
      <w:szCs w:val="28"/>
      <w:lang w:val="en-US" w:eastAsia="zh-CN" w:bidi="ar-SA"/>
    </w:rPr>
  </w:style>
  <w:style w:type="paragraph" w:customStyle="1" w:styleId="35">
    <w:name w:val="表格 表-1"/>
    <w:basedOn w:val="36"/>
    <w:link w:val="34"/>
    <w:qFormat/>
    <w:uiPriority w:val="0"/>
    <w:pPr>
      <w:jc w:val="center"/>
    </w:pPr>
  </w:style>
  <w:style w:type="paragraph" w:customStyle="1" w:styleId="36">
    <w:name w:val="表格2"/>
    <w:basedOn w:val="1"/>
    <w:next w:val="1"/>
    <w:link w:val="43"/>
    <w:qFormat/>
    <w:uiPriority w:val="0"/>
    <w:pPr>
      <w:keepNext/>
      <w:topLinePunct/>
      <w:autoSpaceDE w:val="0"/>
      <w:autoSpaceDN w:val="0"/>
      <w:adjustRightInd w:val="0"/>
      <w:textAlignment w:val="baseline"/>
    </w:pPr>
    <w:rPr>
      <w:rFonts w:ascii="宋体" w:hAnsi="宋体"/>
      <w:position w:val="-28"/>
      <w:szCs w:val="28"/>
    </w:rPr>
  </w:style>
  <w:style w:type="character" w:customStyle="1" w:styleId="37">
    <w:name w:val="页眉 Char"/>
    <w:basedOn w:val="26"/>
    <w:link w:val="18"/>
    <w:qFormat/>
    <w:uiPriority w:val="0"/>
    <w:rPr>
      <w:kern w:val="2"/>
      <w:sz w:val="18"/>
      <w:szCs w:val="18"/>
    </w:rPr>
  </w:style>
  <w:style w:type="character" w:customStyle="1" w:styleId="38">
    <w:name w:val="表格文字 Char Char"/>
    <w:basedOn w:val="26"/>
    <w:link w:val="39"/>
    <w:qFormat/>
    <w:uiPriority w:val="0"/>
    <w:rPr>
      <w:rFonts w:eastAsia="宋体"/>
      <w:kern w:val="2"/>
      <w:position w:val="-10"/>
      <w:sz w:val="21"/>
      <w:lang w:val="en-US" w:eastAsia="zh-CN" w:bidi="ar-SA"/>
    </w:rPr>
  </w:style>
  <w:style w:type="paragraph" w:customStyle="1" w:styleId="39">
    <w:name w:val="表格文字"/>
    <w:basedOn w:val="1"/>
    <w:link w:val="38"/>
    <w:qFormat/>
    <w:uiPriority w:val="0"/>
    <w:pPr>
      <w:tabs>
        <w:tab w:val="left" w:pos="-2848"/>
      </w:tabs>
      <w:spacing w:before="40" w:after="40" w:line="240" w:lineRule="atLeast"/>
      <w:jc w:val="center"/>
    </w:pPr>
    <w:rPr>
      <w:position w:val="-10"/>
    </w:rPr>
  </w:style>
  <w:style w:type="character" w:customStyle="1" w:styleId="40">
    <w:name w:val="style21"/>
    <w:basedOn w:val="26"/>
    <w:qFormat/>
    <w:uiPriority w:val="0"/>
    <w:rPr>
      <w:color w:val="0000FF"/>
    </w:rPr>
  </w:style>
  <w:style w:type="character" w:customStyle="1" w:styleId="41">
    <w:name w:val="HTML 预设格式 Char"/>
    <w:basedOn w:val="26"/>
    <w:link w:val="20"/>
    <w:qFormat/>
    <w:uiPriority w:val="99"/>
    <w:rPr>
      <w:rFonts w:ascii="宋体" w:hAnsi="宋体" w:cs="宋体"/>
      <w:sz w:val="24"/>
      <w:szCs w:val="24"/>
    </w:rPr>
  </w:style>
  <w:style w:type="character" w:customStyle="1" w:styleId="42">
    <w:name w:val="正文缩进 Char"/>
    <w:basedOn w:val="26"/>
    <w:link w:val="7"/>
    <w:qFormat/>
    <w:uiPriority w:val="0"/>
    <w:rPr>
      <w:rFonts w:eastAsia="宋体"/>
      <w:kern w:val="2"/>
      <w:sz w:val="21"/>
      <w:szCs w:val="28"/>
      <w:lang w:val="en-US" w:eastAsia="zh-CN" w:bidi="ar-SA"/>
    </w:rPr>
  </w:style>
  <w:style w:type="character" w:customStyle="1" w:styleId="43">
    <w:name w:val="表格2 Char Char"/>
    <w:basedOn w:val="26"/>
    <w:link w:val="36"/>
    <w:qFormat/>
    <w:uiPriority w:val="0"/>
    <w:rPr>
      <w:rFonts w:ascii="宋体" w:hAnsi="宋体" w:eastAsia="宋体"/>
      <w:position w:val="-28"/>
      <w:sz w:val="21"/>
      <w:szCs w:val="28"/>
      <w:lang w:val="en-US" w:eastAsia="zh-CN" w:bidi="ar-SA"/>
    </w:rPr>
  </w:style>
  <w:style w:type="paragraph" w:customStyle="1" w:styleId="44">
    <w:name w:val="列出段落1"/>
    <w:basedOn w:val="1"/>
    <w:qFormat/>
    <w:uiPriority w:val="0"/>
    <w:pPr>
      <w:ind w:firstLine="420" w:firstLineChars="200"/>
    </w:pPr>
    <w:rPr>
      <w:rFonts w:ascii="Calibri" w:hAnsi="Calibri" w:cs="黑体"/>
      <w:szCs w:val="22"/>
    </w:rPr>
  </w:style>
  <w:style w:type="paragraph" w:customStyle="1" w:styleId="45">
    <w:name w:val="报告表正文"/>
    <w:basedOn w:val="1"/>
    <w:qFormat/>
    <w:uiPriority w:val="0"/>
    <w:pPr>
      <w:spacing w:before="120" w:line="360" w:lineRule="auto"/>
      <w:ind w:right="143" w:firstLine="480" w:firstLineChars="200"/>
    </w:pPr>
    <w:rPr>
      <w:rFonts w:ascii="宋体" w:hAnsi="宋体"/>
      <w:sz w:val="24"/>
      <w:szCs w:val="28"/>
    </w:rPr>
  </w:style>
  <w:style w:type="paragraph" w:customStyle="1" w:styleId="46">
    <w:name w:val="表头"/>
    <w:basedOn w:val="5"/>
    <w:next w:val="47"/>
    <w:qFormat/>
    <w:uiPriority w:val="0"/>
    <w:pPr>
      <w:keepNext/>
      <w:spacing w:before="240" w:line="360" w:lineRule="auto"/>
      <w:ind w:left="0" w:firstLine="0"/>
      <w:jc w:val="center"/>
    </w:pPr>
    <w:rPr>
      <w:rFonts w:eastAsia="楷体_GB2312"/>
      <w:sz w:val="28"/>
      <w:szCs w:val="28"/>
    </w:rPr>
  </w:style>
  <w:style w:type="paragraph" w:customStyle="1" w:styleId="47">
    <w:name w:val="表格"/>
    <w:next w:val="1"/>
    <w:link w:val="62"/>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paragraph" w:customStyle="1" w:styleId="48">
    <w:name w:val="标题4"/>
    <w:basedOn w:val="1"/>
    <w:qFormat/>
    <w:uiPriority w:val="0"/>
    <w:pPr>
      <w:tabs>
        <w:tab w:val="left" w:pos="563"/>
      </w:tabs>
      <w:spacing w:before="120" w:line="360" w:lineRule="auto"/>
      <w:ind w:left="142" w:right="142"/>
    </w:pPr>
    <w:rPr>
      <w:rFonts w:ascii="黑体" w:eastAsia="黑体"/>
      <w:sz w:val="24"/>
      <w:szCs w:val="28"/>
    </w:rPr>
  </w:style>
  <w:style w:type="paragraph" w:customStyle="1" w:styleId="49">
    <w:name w:val="Default"/>
    <w:qFormat/>
    <w:uiPriority w:val="0"/>
    <w:pPr>
      <w:widowControl w:val="0"/>
      <w:autoSpaceDE w:val="0"/>
      <w:autoSpaceDN w:val="0"/>
    </w:pPr>
    <w:rPr>
      <w:rFonts w:hint="eastAsia" w:ascii="宋体" w:hAnsi="宋体" w:eastAsia="宋体" w:cs="Times New Roman"/>
      <w:color w:val="000000"/>
      <w:sz w:val="24"/>
      <w:lang w:val="en-US" w:eastAsia="zh-CN" w:bidi="ar-SA"/>
    </w:rPr>
  </w:style>
  <w:style w:type="paragraph" w:customStyle="1" w:styleId="50">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51">
    <w:name w:val="Char"/>
    <w:basedOn w:val="1"/>
    <w:qFormat/>
    <w:uiPriority w:val="0"/>
    <w:pPr>
      <w:snapToGrid w:val="0"/>
      <w:spacing w:line="360" w:lineRule="auto"/>
      <w:ind w:firstLine="529" w:firstLineChars="200"/>
    </w:pPr>
    <w:rPr>
      <w:rFonts w:ascii="宋体" w:hAnsi="宋体"/>
      <w:b/>
    </w:rPr>
  </w:style>
  <w:style w:type="paragraph" w:customStyle="1" w:styleId="52">
    <w:name w:val="正文1"/>
    <w:basedOn w:val="1"/>
    <w:link w:val="59"/>
    <w:qFormat/>
    <w:uiPriority w:val="0"/>
    <w:pPr>
      <w:adjustRightInd w:val="0"/>
    </w:pPr>
    <w:rPr>
      <w:rFonts w:eastAsia="楷体_GB2312"/>
      <w:sz w:val="24"/>
      <w:szCs w:val="28"/>
    </w:rPr>
  </w:style>
  <w:style w:type="paragraph" w:customStyle="1" w:styleId="53">
    <w:name w:val="默认段落字体 Para Char Char Char Char Char Char Char"/>
    <w:basedOn w:val="1"/>
    <w:qFormat/>
    <w:uiPriority w:val="0"/>
    <w:pPr>
      <w:spacing w:line="360" w:lineRule="auto"/>
      <w:ind w:firstLine="200" w:firstLineChars="200"/>
    </w:pPr>
    <w:rPr>
      <w:rFonts w:ascii="宋体" w:hAnsi="宋体" w:cs="宋体"/>
      <w:sz w:val="24"/>
    </w:rPr>
  </w:style>
  <w:style w:type="paragraph" w:customStyle="1" w:styleId="54">
    <w:name w:val="Char11"/>
    <w:basedOn w:val="1"/>
    <w:qFormat/>
    <w:uiPriority w:val="0"/>
    <w:pPr>
      <w:snapToGrid w:val="0"/>
      <w:spacing w:line="360" w:lineRule="auto"/>
      <w:ind w:firstLine="529" w:firstLineChars="200"/>
    </w:pPr>
    <w:rPr>
      <w:rFonts w:ascii="宋体" w:hAnsi="宋体"/>
      <w:b/>
    </w:rPr>
  </w:style>
  <w:style w:type="paragraph" w:customStyle="1" w:styleId="55">
    <w:name w:val="Char2"/>
    <w:basedOn w:val="1"/>
    <w:qFormat/>
    <w:uiPriority w:val="0"/>
    <w:pPr>
      <w:spacing w:line="360" w:lineRule="auto"/>
      <w:ind w:firstLine="200" w:firstLineChars="200"/>
    </w:pPr>
  </w:style>
  <w:style w:type="paragraph" w:customStyle="1" w:styleId="56">
    <w:name w:val="报告表正文2"/>
    <w:basedOn w:val="1"/>
    <w:qFormat/>
    <w:uiPriority w:val="0"/>
    <w:pPr>
      <w:spacing w:line="317" w:lineRule="auto"/>
      <w:ind w:firstLine="480" w:firstLineChars="200"/>
    </w:pPr>
    <w:rPr>
      <w:rFonts w:ascii="宋体" w:hAnsi="宋体"/>
      <w:sz w:val="24"/>
      <w:szCs w:val="28"/>
    </w:rPr>
  </w:style>
  <w:style w:type="paragraph" w:customStyle="1" w:styleId="57">
    <w:name w:val="a1"/>
    <w:basedOn w:val="1"/>
    <w:uiPriority w:val="0"/>
    <w:pPr>
      <w:widowControl/>
      <w:spacing w:before="100" w:beforeAutospacing="1" w:after="100" w:afterAutospacing="1"/>
      <w:jc w:val="left"/>
    </w:pPr>
    <w:rPr>
      <w:rFonts w:ascii="宋体" w:hAnsi="宋体"/>
      <w:kern w:val="0"/>
      <w:sz w:val="24"/>
    </w:rPr>
  </w:style>
  <w:style w:type="paragraph" w:customStyle="1" w:styleId="58">
    <w:name w:val="reader-word-layer"/>
    <w:basedOn w:val="1"/>
    <w:qFormat/>
    <w:uiPriority w:val="0"/>
    <w:pPr>
      <w:widowControl/>
      <w:spacing w:before="100" w:beforeAutospacing="1" w:after="100" w:afterAutospacing="1"/>
      <w:jc w:val="left"/>
    </w:pPr>
    <w:rPr>
      <w:rFonts w:ascii="宋体" w:hAnsi="宋体" w:cs="宋体"/>
      <w:kern w:val="0"/>
      <w:sz w:val="24"/>
    </w:rPr>
  </w:style>
  <w:style w:type="character" w:customStyle="1" w:styleId="59">
    <w:name w:val="正文1 Char Char Char"/>
    <w:basedOn w:val="26"/>
    <w:link w:val="52"/>
    <w:qFormat/>
    <w:uiPriority w:val="0"/>
    <w:rPr>
      <w:rFonts w:eastAsia="楷体_GB2312"/>
      <w:kern w:val="2"/>
      <w:sz w:val="24"/>
      <w:szCs w:val="28"/>
    </w:rPr>
  </w:style>
  <w:style w:type="character" w:customStyle="1" w:styleId="60">
    <w:name w:val="纯文本 Char Char"/>
    <w:link w:val="61"/>
    <w:qFormat/>
    <w:uiPriority w:val="0"/>
    <w:rPr>
      <w:rFonts w:ascii="宋体" w:hAnsi="Courier New" w:cs="Courier New"/>
      <w:szCs w:val="21"/>
    </w:rPr>
  </w:style>
  <w:style w:type="paragraph" w:customStyle="1" w:styleId="61">
    <w:name w:val="纯文本1"/>
    <w:basedOn w:val="1"/>
    <w:link w:val="60"/>
    <w:qFormat/>
    <w:uiPriority w:val="0"/>
    <w:rPr>
      <w:rFonts w:ascii="宋体" w:hAnsi="Courier New"/>
      <w:kern w:val="0"/>
      <w:sz w:val="20"/>
      <w:szCs w:val="21"/>
    </w:rPr>
  </w:style>
  <w:style w:type="character" w:customStyle="1" w:styleId="62">
    <w:name w:val="表格 Char Char"/>
    <w:basedOn w:val="26"/>
    <w:link w:val="47"/>
    <w:qFormat/>
    <w:uiPriority w:val="0"/>
    <w:rPr>
      <w:sz w:val="24"/>
      <w:lang w:val="en-US" w:eastAsia="zh-CN" w:bidi="ar-SA"/>
    </w:rPr>
  </w:style>
  <w:style w:type="paragraph" w:customStyle="1" w:styleId="63">
    <w:name w:val="表"/>
    <w:basedOn w:val="1"/>
    <w:qFormat/>
    <w:uiPriority w:val="0"/>
    <w:pPr>
      <w:snapToGrid w:val="0"/>
      <w:jc w:val="center"/>
    </w:pPr>
    <w:rPr>
      <w:spacing w:val="2"/>
      <w:szCs w:val="20"/>
    </w:rPr>
  </w:style>
  <w:style w:type="paragraph" w:customStyle="1" w:styleId="64">
    <w:name w:val="表格 32"/>
    <w:basedOn w:val="1"/>
    <w:uiPriority w:val="0"/>
    <w:pPr>
      <w:autoSpaceDE w:val="0"/>
      <w:autoSpaceDN w:val="0"/>
      <w:adjustRightInd w:val="0"/>
      <w:snapToGrid w:val="0"/>
      <w:jc w:val="center"/>
      <w:textAlignment w:val="baseline"/>
    </w:pPr>
    <w:rPr>
      <w:kern w:val="0"/>
      <w:szCs w:val="20"/>
    </w:rPr>
  </w:style>
  <w:style w:type="character" w:customStyle="1" w:styleId="65">
    <w:name w:val="纯文本 Char"/>
    <w:basedOn w:val="26"/>
    <w:uiPriority w:val="0"/>
    <w:rPr>
      <w:rFonts w:ascii="宋体" w:hAnsi="Courier New"/>
      <w:kern w:val="2"/>
      <w:sz w:val="21"/>
      <w:szCs w:val="21"/>
    </w:rPr>
  </w:style>
  <w:style w:type="paragraph" w:customStyle="1" w:styleId="66">
    <w:name w:val="样式 报告 + 首行缩进:  2 字符 段前: 0.3 行 段后: 0.3 行 Char"/>
    <w:basedOn w:val="1"/>
    <w:qFormat/>
    <w:uiPriority w:val="0"/>
    <w:pPr>
      <w:overflowPunct w:val="0"/>
      <w:autoSpaceDE w:val="0"/>
      <w:autoSpaceDN w:val="0"/>
      <w:adjustRightInd w:val="0"/>
      <w:spacing w:beforeLines="30" w:afterLines="30" w:line="360" w:lineRule="auto"/>
      <w:ind w:firstLine="200" w:firstLineChars="200"/>
      <w:textAlignment w:val="baseline"/>
    </w:pPr>
    <w:rPr>
      <w:rFonts w:cs="PMingLiU"/>
      <w:kern w:val="0"/>
      <w:sz w:val="24"/>
      <w:szCs w:val="20"/>
    </w:rPr>
  </w:style>
  <w:style w:type="character" w:customStyle="1" w:styleId="67">
    <w:name w:val="纯文本 Char1"/>
    <w:basedOn w:val="26"/>
    <w:link w:val="14"/>
    <w:semiHidden/>
    <w:qFormat/>
    <w:uiPriority w:val="99"/>
    <w:rPr>
      <w:rFonts w:ascii="宋体" w:hAnsi="Courier New" w:cs="Courier New"/>
      <w:kern w:val="2"/>
      <w:sz w:val="21"/>
      <w:szCs w:val="21"/>
    </w:rPr>
  </w:style>
  <w:style w:type="paragraph" w:customStyle="1" w:styleId="68">
    <w:name w:val="样式 正文首行缩进:  2 字符 + 首行缩进:  2 字符"/>
    <w:basedOn w:val="1"/>
    <w:link w:val="69"/>
    <w:qFormat/>
    <w:uiPriority w:val="0"/>
    <w:pPr>
      <w:spacing w:line="360" w:lineRule="auto"/>
      <w:ind w:firstLine="480" w:firstLineChars="200"/>
    </w:pPr>
    <w:rPr>
      <w:rFonts w:cs="宋体"/>
      <w:sz w:val="24"/>
      <w:szCs w:val="20"/>
    </w:rPr>
  </w:style>
  <w:style w:type="character" w:customStyle="1" w:styleId="69">
    <w:name w:val="样式 正文首行缩进:  2 字符 + 首行缩进:  2 字符 Char"/>
    <w:basedOn w:val="26"/>
    <w:link w:val="68"/>
    <w:qFormat/>
    <w:uiPriority w:val="0"/>
    <w:rPr>
      <w:rFonts w:cs="宋体"/>
      <w:kern w:val="2"/>
      <w:sz w:val="24"/>
    </w:rPr>
  </w:style>
  <w:style w:type="paragraph" w:customStyle="1" w:styleId="70">
    <w:name w:val="Char1"/>
    <w:basedOn w:val="1"/>
    <w:qFormat/>
    <w:uiPriority w:val="0"/>
  </w:style>
  <w:style w:type="paragraph" w:customStyle="1" w:styleId="71">
    <w:name w:val="列出段落2"/>
    <w:basedOn w:val="1"/>
    <w:qFormat/>
    <w:uiPriority w:val="34"/>
    <w:pPr>
      <w:ind w:firstLine="420" w:firstLineChars="200"/>
    </w:pPr>
  </w:style>
  <w:style w:type="paragraph" w:customStyle="1" w:styleId="72">
    <w:name w:val="样式 正文文本缩进 + 左侧:  2 字符"/>
    <w:basedOn w:val="12"/>
    <w:qFormat/>
    <w:uiPriority w:val="0"/>
    <w:pPr>
      <w:widowControl/>
      <w:adjustRightInd w:val="0"/>
      <w:snapToGrid w:val="0"/>
      <w:spacing w:beforeLines="50" w:after="0" w:line="360" w:lineRule="auto"/>
      <w:ind w:left="0" w:leftChars="0" w:firstLine="200" w:firstLineChars="200"/>
      <w:jc w:val="left"/>
    </w:pPr>
    <w:rPr>
      <w:rFonts w:cs="宋体"/>
      <w:kern w:val="0"/>
      <w:sz w:val="24"/>
      <w:szCs w:val="24"/>
    </w:rPr>
  </w:style>
  <w:style w:type="paragraph" w:customStyle="1" w:styleId="73">
    <w:name w:val="正文文本缩进 21"/>
    <w:basedOn w:val="1"/>
    <w:qFormat/>
    <w:uiPriority w:val="0"/>
    <w:pPr>
      <w:spacing w:line="360" w:lineRule="auto"/>
      <w:ind w:firstLine="431"/>
    </w:pPr>
    <w:rPr>
      <w:sz w:val="24"/>
      <w:szCs w:val="20"/>
    </w:rPr>
  </w:style>
  <w:style w:type="paragraph" w:customStyle="1" w:styleId="74">
    <w:name w:val="样式2"/>
    <w:basedOn w:val="1"/>
    <w:qFormat/>
    <w:uiPriority w:val="0"/>
    <w:pPr>
      <w:spacing w:line="300" w:lineRule="exact"/>
      <w:jc w:val="center"/>
    </w:pPr>
    <w:rPr>
      <w:rFonts w:ascii="宋体" w:hAnsi="宋体"/>
      <w:spacing w:val="4"/>
      <w:szCs w:val="20"/>
    </w:rPr>
  </w:style>
  <w:style w:type="character" w:customStyle="1" w:styleId="75">
    <w:name w:val="content1"/>
    <w:basedOn w:val="26"/>
    <w:qFormat/>
    <w:uiPriority w:val="0"/>
    <w:rPr>
      <w:rFonts w:hint="eastAsia" w:ascii="微软雅黑" w:hAnsi="微软雅黑" w:eastAsia="微软雅黑"/>
      <w:color w:val="555555"/>
      <w:sz w:val="19"/>
      <w:szCs w:val="19"/>
    </w:rPr>
  </w:style>
  <w:style w:type="paragraph" w:customStyle="1" w:styleId="76">
    <w:name w:val="Char Char Char Char Char Char Char Char Char Char Char Char1 Char"/>
    <w:basedOn w:val="1"/>
    <w:qFormat/>
    <w:uiPriority w:val="0"/>
    <w:pPr>
      <w:spacing w:line="360" w:lineRule="auto"/>
      <w:ind w:firstLine="200" w:firstLineChars="200"/>
    </w:pPr>
  </w:style>
  <w:style w:type="paragraph" w:customStyle="1" w:styleId="77">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character" w:customStyle="1" w:styleId="78">
    <w:name w:val="正文文本缩进 3 Char"/>
    <w:basedOn w:val="26"/>
    <w:link w:val="19"/>
    <w:qFormat/>
    <w:uiPriority w:val="0"/>
    <w:rPr>
      <w:kern w:val="2"/>
      <w:sz w:val="16"/>
      <w:szCs w:val="16"/>
    </w:rPr>
  </w:style>
  <w:style w:type="character" w:customStyle="1" w:styleId="79">
    <w:name w:val="页脚 Char"/>
    <w:basedOn w:val="26"/>
    <w:link w:val="17"/>
    <w:qFormat/>
    <w:uiPriority w:val="0"/>
    <w:rPr>
      <w:kern w:val="2"/>
      <w:sz w:val="18"/>
      <w:szCs w:val="28"/>
    </w:rPr>
  </w:style>
  <w:style w:type="character" w:customStyle="1" w:styleId="80">
    <w:name w:val="表文 Char"/>
    <w:link w:val="81"/>
    <w:qFormat/>
    <w:uiPriority w:val="0"/>
    <w:rPr>
      <w:rFonts w:ascii="宋体" w:hAnsi="Tms Rmn"/>
      <w:sz w:val="24"/>
    </w:rPr>
  </w:style>
  <w:style w:type="paragraph" w:customStyle="1" w:styleId="81">
    <w:name w:val="表文"/>
    <w:basedOn w:val="1"/>
    <w:link w:val="80"/>
    <w:qFormat/>
    <w:uiPriority w:val="0"/>
    <w:pPr>
      <w:autoSpaceDE w:val="0"/>
      <w:autoSpaceDN w:val="0"/>
      <w:adjustRightInd w:val="0"/>
      <w:spacing w:line="360" w:lineRule="atLeast"/>
      <w:jc w:val="center"/>
      <w:textAlignment w:val="baseline"/>
    </w:pPr>
    <w:rPr>
      <w:rFonts w:ascii="宋体" w:hAnsi="Tms Rmn"/>
      <w:kern w:val="0"/>
      <w:sz w:val="24"/>
      <w:szCs w:val="20"/>
    </w:rPr>
  </w:style>
  <w:style w:type="character" w:customStyle="1" w:styleId="82">
    <w:name w:val="文档结构图 Char"/>
    <w:basedOn w:val="26"/>
    <w:link w:val="8"/>
    <w:semiHidden/>
    <w:qFormat/>
    <w:uiPriority w:val="99"/>
    <w:rPr>
      <w:rFonts w:ascii="宋体"/>
      <w:kern w:val="2"/>
      <w:sz w:val="18"/>
      <w:szCs w:val="18"/>
    </w:rPr>
  </w:style>
  <w:style w:type="character" w:customStyle="1" w:styleId="83">
    <w:name w:val="批注文字 Char"/>
    <w:basedOn w:val="26"/>
    <w:link w:val="9"/>
    <w:qFormat/>
    <w:uiPriority w:val="0"/>
    <w:rPr>
      <w:kern w:val="2"/>
      <w:sz w:val="21"/>
      <w:szCs w:val="24"/>
    </w:rPr>
  </w:style>
  <w:style w:type="paragraph" w:customStyle="1" w:styleId="84">
    <w:name w:val="Char Char Char Char Char Char"/>
    <w:basedOn w:val="1"/>
    <w:qFormat/>
    <w:uiPriority w:val="0"/>
    <w:rPr>
      <w:sz w:val="24"/>
    </w:rPr>
  </w:style>
  <w:style w:type="paragraph" w:styleId="85">
    <w:name w:val="List Paragraph"/>
    <w:basedOn w:val="1"/>
    <w:unhideWhenUsed/>
    <w:qFormat/>
    <w:uiPriority w:val="99"/>
    <w:pPr>
      <w:ind w:firstLine="420" w:firstLineChars="200"/>
    </w:pPr>
  </w:style>
  <w:style w:type="character" w:customStyle="1" w:styleId="86">
    <w:name w:val="正文文本缩进 Char"/>
    <w:basedOn w:val="26"/>
    <w:link w:val="12"/>
    <w:qFormat/>
    <w:uiPriority w:val="0"/>
    <w:rPr>
      <w:kern w:val="2"/>
      <w:sz w:val="28"/>
      <w:szCs w:val="28"/>
    </w:rPr>
  </w:style>
  <w:style w:type="character" w:customStyle="1" w:styleId="87">
    <w:name w:val="批注框文本 Char"/>
    <w:basedOn w:val="26"/>
    <w:link w:val="16"/>
    <w:qFormat/>
    <w:uiPriority w:val="0"/>
    <w:rPr>
      <w:kern w:val="2"/>
      <w:sz w:val="18"/>
      <w:szCs w:val="18"/>
    </w:rPr>
  </w:style>
  <w:style w:type="paragraph" w:customStyle="1" w:styleId="88">
    <w:name w:val="Char Char Char Char Char Char1 Char Char Char2 Char"/>
    <w:basedOn w:val="1"/>
    <w:qFormat/>
    <w:uiPriority w:val="0"/>
    <w:rPr>
      <w:rFonts w:ascii="Tahoma" w:hAnsi="Tahoma"/>
      <w:sz w:val="24"/>
      <w:szCs w:val="20"/>
    </w:rPr>
  </w:style>
  <w:style w:type="paragraph" w:customStyle="1" w:styleId="89">
    <w:name w:val="蓝森正文"/>
    <w:basedOn w:val="1"/>
    <w:qFormat/>
    <w:uiPriority w:val="0"/>
    <w:pPr>
      <w:adjustRightInd w:val="0"/>
      <w:snapToGrid w:val="0"/>
      <w:spacing w:line="520" w:lineRule="exact"/>
      <w:ind w:firstLine="480" w:firstLineChars="200"/>
    </w:pPr>
    <w:rPr>
      <w:rFonts w:ascii="宋体" w:hAnsi="宋体"/>
      <w:bCs/>
    </w:rPr>
  </w:style>
  <w:style w:type="paragraph" w:customStyle="1" w:styleId="90">
    <w:name w:val="报告表 段"/>
    <w:basedOn w:val="1"/>
    <w:qFormat/>
    <w:uiPriority w:val="0"/>
    <w:pPr>
      <w:spacing w:line="360" w:lineRule="auto"/>
      <w:ind w:firstLine="470" w:firstLineChars="196"/>
    </w:pPr>
    <w:rPr>
      <w:rFonts w:ascii="宋体" w:hAnsi="宋体"/>
      <w:bCs/>
      <w:sz w:val="24"/>
    </w:rPr>
  </w:style>
  <w:style w:type="character" w:customStyle="1" w:styleId="91">
    <w:name w:val="表格 Char"/>
    <w:basedOn w:val="26"/>
    <w:qFormat/>
    <w:uiPriority w:val="0"/>
    <w:rPr>
      <w:rFonts w:ascii="宋体" w:hAnsi="宋体" w:eastAsia="宋体"/>
      <w:b/>
      <w:kern w:val="2"/>
      <w:sz w:val="21"/>
      <w:lang w:val="en-US" w:eastAsia="zh-CN" w:bidi="ar-SA"/>
    </w:rPr>
  </w:style>
  <w:style w:type="paragraph" w:customStyle="1" w:styleId="92">
    <w:name w:val="报告表文字02"/>
    <w:basedOn w:val="1"/>
    <w:qFormat/>
    <w:uiPriority w:val="0"/>
    <w:pPr>
      <w:tabs>
        <w:tab w:val="left" w:pos="2880"/>
      </w:tabs>
      <w:spacing w:line="360" w:lineRule="auto"/>
    </w:pPr>
    <w:rPr>
      <w:sz w:val="24"/>
      <w:szCs w:val="20"/>
    </w:rPr>
  </w:style>
  <w:style w:type="paragraph" w:customStyle="1" w:styleId="93">
    <w:name w:val="宗兴正文"/>
    <w:link w:val="94"/>
    <w:qFormat/>
    <w:uiPriority w:val="0"/>
    <w:pPr>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94">
    <w:name w:val="宗兴正文 Char"/>
    <w:link w:val="93"/>
    <w:qFormat/>
    <w:uiPriority w:val="0"/>
    <w:rPr>
      <w:kern w:val="2"/>
      <w:sz w:val="24"/>
      <w:szCs w:val="24"/>
    </w:rPr>
  </w:style>
  <w:style w:type="character" w:customStyle="1" w:styleId="95">
    <w:name w:val="fontstyle01"/>
    <w:qFormat/>
    <w:uiPriority w:val="0"/>
    <w:rPr>
      <w:rFonts w:hint="eastAsia" w:ascii="宋体" w:hAnsi="宋体" w:eastAsia="宋体"/>
      <w:color w:val="000000"/>
      <w:sz w:val="24"/>
      <w:szCs w:val="24"/>
    </w:rPr>
  </w:style>
  <w:style w:type="character" w:customStyle="1" w:styleId="96">
    <w:name w:val="fontstyle11"/>
    <w:qFormat/>
    <w:uiPriority w:val="0"/>
    <w:rPr>
      <w:rFonts w:hint="default" w:ascii="TimesNewRomanPSMT" w:hAnsi="TimesNewRomanPSMT"/>
      <w:color w:val="000000"/>
      <w:sz w:val="24"/>
      <w:szCs w:val="24"/>
    </w:rPr>
  </w:style>
  <w:style w:type="paragraph" w:customStyle="1" w:styleId="97">
    <w:name w:val="样式1"/>
    <w:basedOn w:val="2"/>
    <w:qFormat/>
    <w:uiPriority w:val="0"/>
    <w:pPr>
      <w:keepLines w:val="0"/>
      <w:spacing w:before="0" w:after="0" w:line="240" w:lineRule="auto"/>
      <w:jc w:val="left"/>
    </w:pPr>
    <w:rPr>
      <w:rFonts w:ascii="宋体" w:hAnsi="宋体"/>
      <w:kern w:val="2"/>
      <w:sz w:val="28"/>
      <w:szCs w:val="20"/>
    </w:rPr>
  </w:style>
  <w:style w:type="paragraph" w:customStyle="1" w:styleId="98">
    <w:name w:val="表文字"/>
    <w:basedOn w:val="1"/>
    <w:qFormat/>
    <w:uiPriority w:val="0"/>
    <w:pPr>
      <w:tabs>
        <w:tab w:val="left" w:pos="945"/>
        <w:tab w:val="right" w:leader="dot" w:pos="1155"/>
        <w:tab w:val="left" w:pos="8715"/>
      </w:tabs>
      <w:adjustRightInd w:val="0"/>
      <w:snapToGrid w:val="0"/>
      <w:spacing w:beforeLines="15" w:afterLines="15" w:line="360" w:lineRule="auto"/>
      <w:jc w:val="center"/>
      <w:textAlignment w:val="baseline"/>
    </w:pPr>
    <w:rPr>
      <w:rFonts w:ascii="宋体" w:hAnsi="宋体"/>
      <w:snapToGrid w:val="0"/>
      <w:color w:val="000000"/>
      <w:kern w:val="0"/>
      <w:szCs w:val="9"/>
    </w:rPr>
  </w:style>
  <w:style w:type="paragraph" w:customStyle="1" w:styleId="99">
    <w:name w:val="宝安表文"/>
    <w:basedOn w:val="1"/>
    <w:qFormat/>
    <w:uiPriority w:val="0"/>
    <w:pPr>
      <w:tabs>
        <w:tab w:val="left" w:pos="2880"/>
      </w:tabs>
      <w:spacing w:line="360" w:lineRule="auto"/>
      <w:ind w:firstLine="480" w:firstLineChars="200"/>
    </w:pPr>
    <w:rPr>
      <w:sz w:val="24"/>
    </w:rPr>
  </w:style>
  <w:style w:type="character" w:customStyle="1" w:styleId="100">
    <w:name w:val="样式 (西文) 宋体 (中文) 仿宋_GB2312 黑色"/>
    <w:qFormat/>
    <w:uiPriority w:val="0"/>
    <w:rPr>
      <w:rFonts w:ascii="Times New Roman" w:hAnsi="Times New Roman" w:eastAsia="仿宋_GB2312"/>
      <w:color w:val="000000"/>
    </w:rPr>
  </w:style>
  <w:style w:type="paragraph" w:customStyle="1" w:styleId="101">
    <w:name w:val="cjk"/>
    <w:basedOn w:val="1"/>
    <w:qFormat/>
    <w:uiPriority w:val="99"/>
    <w:pPr>
      <w:widowControl/>
      <w:spacing w:before="100" w:beforeAutospacing="1"/>
      <w:jc w:val="left"/>
    </w:pPr>
    <w:rPr>
      <w:rFonts w:ascii="Arial Unicode MS" w:hAnsi="Arial Unicode MS" w:eastAsia="Arial Unicode MS" w:cs="Arial Unicode MS"/>
      <w:color w:val="000000"/>
      <w:kern w:val="0"/>
      <w:sz w:val="30"/>
      <w:szCs w:val="30"/>
    </w:rPr>
  </w:style>
  <w:style w:type="paragraph" w:customStyle="1" w:styleId="102">
    <w:name w:val="标题四"/>
    <w:next w:val="1"/>
    <w:link w:val="107"/>
    <w:qFormat/>
    <w:uiPriority w:val="0"/>
    <w:pPr>
      <w:numPr>
        <w:ilvl w:val="3"/>
        <w:numId w:val="1"/>
      </w:numPr>
      <w:adjustRightInd w:val="0"/>
      <w:snapToGrid w:val="0"/>
      <w:spacing w:beforeLines="50" w:afterLines="50" w:line="360" w:lineRule="auto"/>
      <w:outlineLvl w:val="3"/>
    </w:pPr>
    <w:rPr>
      <w:rFonts w:ascii="宋体" w:hAnsi="宋体" w:eastAsia="黑体" w:cs="Times New Roman"/>
      <w:b/>
      <w:kern w:val="2"/>
      <w:sz w:val="24"/>
      <w:szCs w:val="24"/>
      <w:lang w:val="en-US" w:eastAsia="zh-CN" w:bidi="ar-SA"/>
    </w:rPr>
  </w:style>
  <w:style w:type="paragraph" w:customStyle="1" w:styleId="103">
    <w:name w:val="表标题"/>
    <w:basedOn w:val="1"/>
    <w:qFormat/>
    <w:uiPriority w:val="0"/>
    <w:pPr>
      <w:numPr>
        <w:ilvl w:val="4"/>
        <w:numId w:val="1"/>
      </w:numPr>
      <w:adjustRightInd w:val="0"/>
      <w:spacing w:beforeLines="50" w:afterLines="20"/>
      <w:jc w:val="center"/>
      <w:textAlignment w:val="baseline"/>
    </w:pPr>
    <w:rPr>
      <w:rFonts w:ascii="宋体" w:hAnsi="宋体"/>
      <w:b/>
      <w:snapToGrid w:val="0"/>
      <w:kern w:val="0"/>
      <w:szCs w:val="20"/>
    </w:rPr>
  </w:style>
  <w:style w:type="paragraph" w:customStyle="1" w:styleId="104">
    <w:name w:val="标题二"/>
    <w:next w:val="1"/>
    <w:qFormat/>
    <w:uiPriority w:val="0"/>
    <w:pPr>
      <w:numPr>
        <w:ilvl w:val="1"/>
        <w:numId w:val="1"/>
      </w:numPr>
      <w:tabs>
        <w:tab w:val="left" w:pos="315"/>
      </w:tabs>
      <w:spacing w:beforeLines="50" w:afterLines="50" w:line="360" w:lineRule="auto"/>
      <w:outlineLvl w:val="1"/>
    </w:pPr>
    <w:rPr>
      <w:rFonts w:ascii="Times New Roman" w:hAnsi="Times New Roman" w:eastAsia="黑体" w:cs="Times New Roman"/>
      <w:sz w:val="28"/>
      <w:lang w:val="en-US" w:eastAsia="zh-CN" w:bidi="ar-SA"/>
    </w:rPr>
  </w:style>
  <w:style w:type="paragraph" w:customStyle="1" w:styleId="105">
    <w:name w:val="标题一"/>
    <w:next w:val="1"/>
    <w:qFormat/>
    <w:uiPriority w:val="0"/>
    <w:pPr>
      <w:numPr>
        <w:ilvl w:val="0"/>
        <w:numId w:val="1"/>
      </w:numPr>
      <w:tabs>
        <w:tab w:val="left" w:pos="315"/>
      </w:tabs>
      <w:spacing w:beforeLines="50" w:afterLines="50" w:line="360" w:lineRule="auto"/>
      <w:ind w:left="0"/>
      <w:jc w:val="center"/>
      <w:outlineLvl w:val="0"/>
    </w:pPr>
    <w:rPr>
      <w:rFonts w:ascii="Times New Roman" w:hAnsi="Times New Roman" w:eastAsia="黑体" w:cs="Times New Roman"/>
      <w:color w:val="000000"/>
      <w:sz w:val="36"/>
      <w:lang w:val="en-US" w:eastAsia="zh-CN" w:bidi="ar-SA"/>
    </w:rPr>
  </w:style>
  <w:style w:type="paragraph" w:customStyle="1" w:styleId="106">
    <w:name w:val="标题三"/>
    <w:next w:val="1"/>
    <w:qFormat/>
    <w:uiPriority w:val="0"/>
    <w:pPr>
      <w:numPr>
        <w:ilvl w:val="2"/>
        <w:numId w:val="1"/>
      </w:numPr>
      <w:adjustRightInd w:val="0"/>
      <w:snapToGrid w:val="0"/>
      <w:spacing w:beforeLines="50" w:afterLines="50" w:line="360" w:lineRule="auto"/>
      <w:ind w:left="568"/>
      <w:outlineLvl w:val="2"/>
    </w:pPr>
    <w:rPr>
      <w:rFonts w:ascii="Times New Roman" w:hAnsi="Times New Roman" w:eastAsia="黑体" w:cs="Times New Roman"/>
      <w:sz w:val="24"/>
      <w:lang w:val="zh-CN" w:eastAsia="zh-CN" w:bidi="ar-SA"/>
    </w:rPr>
  </w:style>
  <w:style w:type="character" w:customStyle="1" w:styleId="107">
    <w:name w:val="标题四 Char"/>
    <w:link w:val="102"/>
    <w:qFormat/>
    <w:uiPriority w:val="0"/>
    <w:rPr>
      <w:rFonts w:ascii="宋体" w:hAnsi="宋体" w:eastAsia="黑体"/>
      <w:b/>
      <w:kern w:val="2"/>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png"/><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jpeg"/><Relationship Id="rId23" Type="http://schemas.openxmlformats.org/officeDocument/2006/relationships/image" Target="media/image12.GIF"/><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emf"/><Relationship Id="rId15" Type="http://schemas.openxmlformats.org/officeDocument/2006/relationships/image" Target="media/image4.png"/><Relationship Id="rId14" Type="http://schemas.openxmlformats.org/officeDocument/2006/relationships/image" Target="media/image3.tiff"/><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3883"/>
    <customShpInfo spid="_x0000_s3898"/>
    <customShpInfo spid="_x0000_s3895"/>
    <customShpInfo spid="_x0000_s3894"/>
    <customShpInfo spid="_x0000_s3893"/>
    <customShpInfo spid="_x0000_s3892"/>
    <customShpInfo spid="_x0000_s3891"/>
    <customShpInfo spid="_x0000_s3890"/>
    <customShpInfo spid="_x0000_s3889"/>
    <customShpInfo spid="_x0000_s3888"/>
    <customShpInfo spid="_x0000_s3887"/>
    <customShpInfo spid="_x0000_s3886"/>
    <customShpInfo spid="_x0000_s3885"/>
    <customShpInfo spid="_x0000_s3884"/>
    <customShpInfo spid="_x0000_s3882"/>
    <customShpInfo spid="_x0000_s3881"/>
    <customShpInfo spid="_x0000_s3880"/>
    <customShpInfo spid="_x0000_s3879"/>
    <customShpInfo spid="_x0000_s3878"/>
    <customShpInfo spid="_x0000_s3877"/>
    <customShpInfo spid="_x0000_s3876"/>
    <customShpInfo spid="_x0000_s3896"/>
    <customShpInfo spid="_x0000_s3713"/>
    <customShpInfo spid="_x0000_s3714"/>
    <customShpInfo spid="_x0000_s3715"/>
    <customShpInfo spid="_x0000_s3716"/>
    <customShpInfo spid="_x0000_s3717"/>
    <customShpInfo spid="_x0000_s3718"/>
    <customShpInfo spid="_x0000_s3719"/>
    <customShpInfo spid="_x0000_s3720"/>
    <customShpInfo spid="_x0000_s3721"/>
    <customShpInfo spid="_x0000_s3722"/>
    <customShpInfo spid="_x0000_s3723"/>
    <customShpInfo spid="_x0000_s3724"/>
    <customShpInfo spid="_x0000_s3725"/>
    <customShpInfo spid="_x0000_s3726"/>
    <customShpInfo spid="_x0000_s3727"/>
    <customShpInfo spid="_x0000_s3728"/>
    <customShpInfo spid="_x0000_s3729"/>
    <customShpInfo spid="_x0000_s3730"/>
    <customShpInfo spid="_x0000_s3731"/>
    <customShpInfo spid="_x0000_s3732"/>
    <customShpInfo spid="_x0000_s3733"/>
    <customShpInfo spid="_x0000_s3734"/>
    <customShpInfo spid="_x0000_s3735"/>
    <customShpInfo spid="_x0000_s3736"/>
    <customShpInfo spid="_x0000_s3737"/>
    <customShpInfo spid="_x0000_s3738"/>
    <customShpInfo spid="_x0000_s3739"/>
    <customShpInfo spid="_x0000_s3740"/>
    <customShpInfo spid="_x0000_s3741"/>
    <customShpInfo spid="_x0000_s3742"/>
    <customShpInfo spid="_x0000_s3743"/>
    <customShpInfo spid="_x0000_s3744"/>
    <customShpInfo spid="_x0000_s3745"/>
    <customShpInfo spid="_x0000_s3746"/>
    <customShpInfo spid="_x0000_s3712"/>
    <customShpInfo spid="_x0000_s3901"/>
    <customShpInfo spid="_x0000_s3866"/>
    <customShpInfo spid="_x0000_s3900"/>
    <customShpInfo spid="_x0000_s3865"/>
    <customShpInfo spid="_x0000_s3899"/>
    <customShpInfo spid="_x0000_s3902"/>
    <customShpInfo spid="_x0000_s3857"/>
    <customShpInfo spid="_x0000_s3903"/>
    <customShpInfo spid="_x0000_s3853"/>
    <customShpInfo spid="_x0000_s3860"/>
    <customShpInfo spid="_x0000_s3907"/>
    <customShpInfo spid="_x0000_s3850"/>
    <customShpInfo spid="_x0000_s3911"/>
    <customShpInfo spid="_x0000_s3910"/>
    <customShpInfo spid="_x0000_s3909"/>
    <customShpInfo spid="_x0000_s3908"/>
    <customShpInfo spid="_x0000_s3861"/>
    <customShpInfo spid="_x0000_s3863"/>
    <customShpInfo spid="_x0000_s3862"/>
    <customShpInfo spid="_x0000_s3852"/>
    <customShpInfo spid="_x0000_s3904"/>
    <customShpInfo spid="_x0000_s3867"/>
    <customShpInfo spid="_x0000_s3868"/>
    <customShpInfo spid="_x0000_s3793"/>
    <customShpInfo spid="_x0000_s3794"/>
    <customShpInfo spid="_x0000_s3795"/>
    <customShpInfo spid="_x0000_s3796"/>
    <customShpInfo spid="_x0000_s3797"/>
    <customShpInfo spid="_x0000_s3792"/>
    <customShpInfo spid="_x0000_s3606"/>
    <customShpInfo spid="_x0000_s3924"/>
    <customShpInfo spid="_x0000_s3923"/>
    <customShpInfo spid="_x0000_s3845"/>
    <customShpInfo spid="_x0000_s3843"/>
    <customShpInfo spid="_x0000_s3833"/>
    <customShpInfo spid="_x0000_s3825"/>
    <customShpInfo spid="_x0000_s3803"/>
    <customShpInfo spid="_x0000_s3802"/>
    <customShpInfo spid="_x0000_s3799"/>
    <customShpInfo spid="_x0000_s3828"/>
    <customShpInfo spid="_x0000_s3844"/>
    <customShpInfo spid="_x0000_s3925"/>
    <customShpInfo spid="_x0000_s3916"/>
    <customShpInfo spid="_x0000_s3917"/>
    <customShpInfo spid="_x0000_s3918"/>
    <customShpInfo spid="_x0000_s3922"/>
    <customShpInfo spid="_x0000_s3815"/>
    <customShpInfo spid="_x0000_s3813"/>
    <customShpInfo spid="_x0000_s3920"/>
    <customShpInfo spid="_x0000_s3804"/>
    <customShpInfo spid="_x0000_s3821"/>
    <customShpInfo spid="_x0000_s3822"/>
    <customShpInfo spid="_x0000_s3801"/>
    <customShpInfo spid="_x0000_s3824"/>
    <customShpInfo spid="_x0000_s3820"/>
    <customShpInfo spid="_x0000_s3816"/>
    <customShpInfo spid="_x0000_s3846"/>
    <customShpInfo spid="_x0000_s3847"/>
    <customShpInfo spid="_x0000_s3809"/>
    <customShpInfo spid="_x0000_s3806"/>
    <customShpInfo spid="_x0000_s3817"/>
    <customShpInfo spid="_x0000_s3834"/>
    <customShpInfo spid="_x0000_s3810"/>
    <customShpInfo spid="_x0000_s3805"/>
    <customShpInfo spid="_x0000_s3837"/>
    <customShpInfo spid="_x0000_s3818"/>
    <customShpInfo spid="_x0000_s3807"/>
    <customShpInfo spid="_x0000_s3819"/>
    <customShpInfo spid="_x0000_s3835"/>
    <customShpInfo spid="_x0000_s3812"/>
    <customShpInfo spid="_x0000_s3827"/>
    <customShpInfo spid="_x0000_s3826"/>
    <customShpInfo spid="_x0000_s3831"/>
    <customShpInfo spid="_x0000_s3814"/>
    <customShpInfo spid="_x0000_s3839"/>
    <customShpInfo spid="_x0000_s3840"/>
    <customShpInfo spid="_x0000_s3841"/>
    <customShpInfo spid="_x0000_s3842"/>
    <customShpInfo spid="_x0000_s3838"/>
    <customShpInfo spid="_x0000_s3829"/>
    <customShpInfo spid="_x0000_s4028"/>
    <customShpInfo spid="_x0000_s4024"/>
    <customShpInfo spid="_x0000_s4022"/>
    <customShpInfo spid="_x0000_s3913"/>
    <customShpInfo spid="_x0000_s4027"/>
    <customShpInfo spid="_x0000_s4026"/>
    <customShpInfo spid="_x0000_s4025"/>
    <customShpInfo spid="_x0000_s4023"/>
    <customShpInfo spid="_x0000_s4014"/>
    <customShpInfo spid="_x0000_s3929"/>
    <customShpInfo spid="_x0000_s3872"/>
    <customShpInfo spid="_x0000_s3874"/>
    <customShpInfo spid="_x0000_s3927"/>
    <customShpInfo spid="_x0000_s3928"/>
    <customShpInfo spid="_x0000_s3873"/>
    <customShpInfo spid="_x0000_s3950"/>
    <customShpInfo spid="_x0000_s3931"/>
    <customShpInfo spid="_x0000_s3782"/>
    <customShpInfo spid="_x0000_s3783"/>
    <customShpInfo spid="_x0000_s3987"/>
    <customShpInfo spid="_x0000_s3988"/>
    <customShpInfo spid="_x0000_s3990"/>
    <customShpInfo spid="_x0000_s3933"/>
    <customShpInfo spid="_x0000_s3934"/>
    <customShpInfo spid="_x0000_s3935"/>
    <customShpInfo spid="_x0000_s3936"/>
    <customShpInfo spid="_x0000_s3937"/>
    <customShpInfo spid="_x0000_s3938"/>
    <customShpInfo spid="_x0000_s3939"/>
    <customShpInfo spid="_x0000_s3940"/>
    <customShpInfo spid="_x0000_s3941"/>
    <customShpInfo spid="_x0000_s3942"/>
    <customShpInfo spid="_x0000_s3943"/>
    <customShpInfo spid="_x0000_s3944"/>
    <customShpInfo spid="_x0000_s3945"/>
    <customShpInfo spid="_x0000_s3946"/>
    <customShpInfo spid="_x0000_s3947"/>
    <customShpInfo spid="_x0000_s3948"/>
    <customShpInfo spid="_x0000_s3949"/>
    <customShpInfo spid="_x0000_s3955"/>
    <customShpInfo spid="_x0000_s3956"/>
    <customShpInfo spid="_x0000_s3957"/>
    <customShpInfo spid="_x0000_s3958"/>
    <customShpInfo spid="_x0000_s3959"/>
    <customShpInfo spid="_x0000_s3960"/>
    <customShpInfo spid="_x0000_s3963"/>
    <customShpInfo spid="_x0000_s3964"/>
    <customShpInfo spid="_x0000_s3965"/>
    <customShpInfo spid="_x0000_s3966"/>
    <customShpInfo spid="_x0000_s3967"/>
    <customShpInfo spid="_x0000_s3968"/>
    <customShpInfo spid="_x0000_s3969"/>
    <customShpInfo spid="_x0000_s3971"/>
    <customShpInfo spid="_x0000_s3972"/>
    <customShpInfo spid="_x0000_s3973"/>
    <customShpInfo spid="_x0000_s3974"/>
    <customShpInfo spid="_x0000_s3975"/>
    <customShpInfo spid="_x0000_s3976"/>
    <customShpInfo spid="_x0000_s3977"/>
    <customShpInfo spid="_x0000_s3978"/>
    <customShpInfo spid="_x0000_s3970"/>
    <customShpInfo spid="_x0000_s3962"/>
    <customShpInfo spid="_x0000_s3979"/>
    <customShpInfo spid="_x0000_s3980"/>
    <customShpInfo spid="_x0000_s3991"/>
    <customShpInfo spid="_x0000_s3992"/>
    <customShpInfo spid="_x0000_s3993"/>
    <customShpInfo spid="_x0000_s3994"/>
    <customShpInfo spid="_x0000_s3995"/>
    <customShpInfo spid="_x0000_s3996"/>
    <customShpInfo spid="_x0000_s3997"/>
    <customShpInfo spid="_x0000_s3998"/>
    <customShpInfo spid="_x0000_s3999"/>
    <customShpInfo spid="_x0000_s4000"/>
    <customShpInfo spid="_x0000_s4001"/>
    <customShpInfo spid="_x0000_s4002"/>
    <customShpInfo spid="_x0000_s4003"/>
    <customShpInfo spid="_x0000_s4004"/>
    <customShpInfo spid="_x0000_s4016"/>
    <customShpInfo spid="_x0000_s4017"/>
    <customShpInfo spid="_x0000_s4018"/>
    <customShpInfo spid="_x0000_s4019"/>
    <customShpInfo spid="_x0000_s4020"/>
    <customShpInfo spid="_x0000_s3870"/>
    <customShpInfo spid="_x0000_s4007"/>
    <customShpInfo spid="_x0000_s3871"/>
    <customShpInfo spid="_x0000_s3986"/>
    <customShpInfo spid="_x0000_s3985"/>
    <customShpInfo spid="_x0000_s3984"/>
    <customShpInfo spid="_x0000_s3983"/>
    <customShpInfo spid="_x0000_s3982"/>
    <customShpInfo spid="_x0000_s3981"/>
    <customShpInfo spid="_x0000_s3989"/>
    <customShpInfo spid="_x0000_s4012"/>
    <customShpInfo spid="_x0000_s401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F3BAA0-52C7-4E83-9A54-BC14E88A3983}">
  <ds:schemaRefs/>
</ds:datastoreItem>
</file>

<file path=docProps/app.xml><?xml version="1.0" encoding="utf-8"?>
<Properties xmlns="http://schemas.openxmlformats.org/officeDocument/2006/extended-properties" xmlns:vt="http://schemas.openxmlformats.org/officeDocument/2006/docPropsVTypes">
  <Template>Normal</Template>
  <Company>www.xunchi.com</Company>
  <Pages>84</Pages>
  <Words>24984</Words>
  <Characters>29143</Characters>
  <Lines>232</Lines>
  <Paragraphs>65</Paragraphs>
  <TotalTime>1605</TotalTime>
  <ScaleCrop>false</ScaleCrop>
  <LinksUpToDate>false</LinksUpToDate>
  <CharactersWithSpaces>29390</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2017-03-30T03:01:00Z</dcterms:created>
  <dc:creator>User</dc:creator>
  <cp:lastModifiedBy>yjnic-JJ</cp:lastModifiedBy>
  <cp:lastPrinted>2018-01-06T07:57:00Z</cp:lastPrinted>
  <dcterms:modified xsi:type="dcterms:W3CDTF">2022-07-19T03:28:08Z</dcterms:modified>
  <cp:revision>142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7526F7C5581C4594811BD27F3FA0C189</vt:lpwstr>
  </property>
</Properties>
</file>